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1EE9F" w14:textId="13AAB6DB" w:rsidR="00F53A7A" w:rsidRDefault="00F53A7A">
      <w:pPr>
        <w:rPr>
          <w:rFonts w:eastAsiaTheme="majorEastAsia"/>
          <w:b/>
          <w:spacing w:val="-10"/>
          <w:kern w:val="28"/>
          <w:sz w:val="48"/>
          <w:szCs w:val="48"/>
          <w:lang w:val="fr-CA"/>
        </w:rPr>
      </w:pPr>
      <w:bookmarkStart w:id="0" w:name="_Hlk153437768"/>
      <w:r w:rsidRPr="00F53A7A">
        <w:rPr>
          <w:noProof/>
          <w:lang w:val="fr-CA"/>
        </w:rPr>
        <mc:AlternateContent>
          <mc:Choice Requires="wps">
            <w:drawing>
              <wp:anchor distT="45720" distB="45720" distL="114300" distR="114300" simplePos="0" relativeHeight="251660288" behindDoc="0" locked="0" layoutInCell="1" allowOverlap="1" wp14:anchorId="7CDC23B3" wp14:editId="48EB0853">
                <wp:simplePos x="0" y="0"/>
                <wp:positionH relativeFrom="margin">
                  <wp:posOffset>-352425</wp:posOffset>
                </wp:positionH>
                <wp:positionV relativeFrom="paragraph">
                  <wp:posOffset>-409575</wp:posOffset>
                </wp:positionV>
                <wp:extent cx="436245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noFill/>
                        <a:ln w="9525">
                          <a:noFill/>
                          <a:miter lim="800000"/>
                          <a:headEnd/>
                          <a:tailEnd/>
                        </a:ln>
                      </wps:spPr>
                      <wps:txbx>
                        <w:txbxContent>
                          <w:p w14:paraId="7BF2EF84" w14:textId="77777777" w:rsidR="00F53A7A" w:rsidRPr="00F53A7A" w:rsidRDefault="00F53A7A" w:rsidP="00C52243">
                            <w:pPr>
                              <w:autoSpaceDE w:val="0"/>
                              <w:autoSpaceDN w:val="0"/>
                              <w:adjustRightInd w:val="0"/>
                              <w:spacing w:after="0" w:line="880" w:lineRule="exact"/>
                              <w:rPr>
                                <w:rFonts w:ascii="AvenirNext-Medium" w:hAnsi="AvenirNext-Medium" w:cs="AvenirNext-Medium"/>
                                <w:kern w:val="0"/>
                                <w:sz w:val="96"/>
                                <w:szCs w:val="96"/>
                                <w:lang w:val="fr-CA"/>
                              </w:rPr>
                            </w:pPr>
                            <w:r w:rsidRPr="00F53A7A">
                              <w:rPr>
                                <w:rFonts w:ascii="AvenirNext-Medium" w:hAnsi="AvenirNext-Medium" w:cs="AvenirNext-Medium"/>
                                <w:kern w:val="0"/>
                                <w:sz w:val="96"/>
                                <w:szCs w:val="96"/>
                                <w:lang w:val="fr-CA"/>
                              </w:rPr>
                              <w:t>Plan d'action</w:t>
                            </w:r>
                          </w:p>
                          <w:p w14:paraId="31DBA400" w14:textId="77777777" w:rsidR="00F53A7A" w:rsidRPr="00F53A7A" w:rsidRDefault="00F53A7A" w:rsidP="00C52243">
                            <w:pPr>
                              <w:autoSpaceDE w:val="0"/>
                              <w:autoSpaceDN w:val="0"/>
                              <w:adjustRightInd w:val="0"/>
                              <w:spacing w:after="0" w:line="880" w:lineRule="exact"/>
                              <w:rPr>
                                <w:rFonts w:ascii="AvenirNext-Medium" w:hAnsi="AvenirNext-Medium" w:cs="AvenirNext-Medium"/>
                                <w:kern w:val="0"/>
                                <w:sz w:val="96"/>
                                <w:szCs w:val="96"/>
                                <w:lang w:val="fr-CA"/>
                              </w:rPr>
                            </w:pPr>
                            <w:r w:rsidRPr="00F53A7A">
                              <w:rPr>
                                <w:rFonts w:ascii="AvenirNext-Medium" w:hAnsi="AvenirNext-Medium" w:cs="AvenirNext-Medium"/>
                                <w:kern w:val="0"/>
                                <w:sz w:val="96"/>
                                <w:szCs w:val="96"/>
                                <w:lang w:val="fr-CA"/>
                              </w:rPr>
                              <w:t>des IRSC contre</w:t>
                            </w:r>
                          </w:p>
                          <w:p w14:paraId="522F66F2" w14:textId="77777777" w:rsidR="00F53A7A" w:rsidRPr="00F53A7A" w:rsidRDefault="00F53A7A" w:rsidP="00C52243">
                            <w:pPr>
                              <w:autoSpaceDE w:val="0"/>
                              <w:autoSpaceDN w:val="0"/>
                              <w:adjustRightInd w:val="0"/>
                              <w:spacing w:after="0" w:line="880" w:lineRule="exact"/>
                              <w:rPr>
                                <w:rFonts w:ascii="AvenirNext-Medium" w:hAnsi="AvenirNext-Medium" w:cs="AvenirNext-Medium"/>
                                <w:kern w:val="0"/>
                                <w:sz w:val="96"/>
                                <w:szCs w:val="96"/>
                                <w:lang w:val="fr-CA"/>
                              </w:rPr>
                            </w:pPr>
                            <w:r w:rsidRPr="00F53A7A">
                              <w:rPr>
                                <w:rFonts w:ascii="AvenirNext-Medium" w:hAnsi="AvenirNext-Medium" w:cs="AvenirNext-Medium"/>
                                <w:kern w:val="0"/>
                                <w:sz w:val="96"/>
                                <w:szCs w:val="96"/>
                                <w:lang w:val="fr-CA"/>
                              </w:rPr>
                              <w:t>le capacitisme :</w:t>
                            </w:r>
                          </w:p>
                          <w:p w14:paraId="7F8D2EAC" w14:textId="77777777" w:rsidR="00F53A7A" w:rsidRDefault="00F53A7A" w:rsidP="00C52243">
                            <w:pPr>
                              <w:autoSpaceDE w:val="0"/>
                              <w:autoSpaceDN w:val="0"/>
                              <w:adjustRightInd w:val="0"/>
                              <w:spacing w:after="0" w:line="880" w:lineRule="exact"/>
                              <w:rPr>
                                <w:rFonts w:ascii="AvenirNext-Medium" w:hAnsi="AvenirNext-Medium" w:cs="AvenirNext-Medium"/>
                                <w:kern w:val="0"/>
                                <w:sz w:val="72"/>
                                <w:szCs w:val="72"/>
                                <w:lang w:val="en-CA"/>
                              </w:rPr>
                            </w:pPr>
                            <w:r>
                              <w:rPr>
                                <w:rFonts w:ascii="AvenirNext-Medium" w:hAnsi="AvenirNext-Medium" w:cs="AvenirNext-Medium"/>
                                <w:kern w:val="0"/>
                                <w:sz w:val="72"/>
                                <w:szCs w:val="72"/>
                                <w:lang w:val="en-CA"/>
                              </w:rPr>
                              <w:t>passer de l'intention</w:t>
                            </w:r>
                          </w:p>
                          <w:p w14:paraId="1A76DE3C" w14:textId="664477BD" w:rsidR="00F53A7A" w:rsidRDefault="00F53A7A" w:rsidP="00C52243">
                            <w:pPr>
                              <w:spacing w:line="880" w:lineRule="exact"/>
                            </w:pPr>
                            <w:r>
                              <w:rPr>
                                <w:rFonts w:ascii="AvenirNext-Medium" w:hAnsi="AvenirNext-Medium" w:cs="AvenirNext-Medium"/>
                                <w:kern w:val="0"/>
                                <w:sz w:val="72"/>
                                <w:szCs w:val="72"/>
                                <w:lang w:val="en-CA"/>
                              </w:rPr>
                              <w:t>à l'impact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C23B3" id="_x0000_t202" coordsize="21600,21600" o:spt="202" path="m,l,21600r21600,l21600,xe">
                <v:stroke joinstyle="miter"/>
                <v:path gradientshapeok="t" o:connecttype="rect"/>
              </v:shapetype>
              <v:shape id="Text Box 2" o:spid="_x0000_s1026" type="#_x0000_t202" style="position:absolute;margin-left:-27.75pt;margin-top:-32.25pt;width:343.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4+gEAAM4DAAAOAAAAZHJzL2Uyb0RvYy54bWysU9uO2yAQfa/Uf0C8N3ZcJ9214qy2u01V&#10;aXuRtv0AjHGMCgwFEjv9+h2wNxu1b1X9gMDDnJlz5rC5GbUiR+G8BFPT5SKnRBgOrTT7mv74vntz&#10;RYkPzLRMgRE1PQlPb7avX20GW4kCelCtcARBjK8GW9M+BFtlmee90MwvwAqDwQ6cZgGPbp+1jg2I&#10;rlVW5Pk6G8C11gEX3uPf+ylItwm/6wQPX7vOi0BUTbG3kFaX1iau2XbDqr1jtpd8boP9QxeaSYNF&#10;z1D3LDBycPIvKC25Aw9dWHDQGXSd5CJxQDbL/A82jz2zInFBcbw9y+T/Hyz/cny03xwJ43sYcYCJ&#10;hLcPwH96YuCuZ2Yvbp2DoResxcLLKFk2WF/NqVFqX/kI0gyfocUhs0OABDR2TkdVkCdBdBzA6Sy6&#10;GAPh+LN8uy7KFYY4xpZlXq6LNJaMVc/p1vnwUYAmcVNTh1NN8Oz44ENsh1XPV2I1AzupVJqsMmSo&#10;6fWqWKWEi4iWAY2npK7pVR6/yQqR5QfTpuTApJr2WECZmXZkOnEOYzPixUi/gfaEAjiYDIYPAjc9&#10;uN+UDGiumvpfB+YEJeqTQRGvl2UZ3ZgO5eodMibuMtJcRpjhCFXTQMm0vQvJwZGrt7co9k4mGV46&#10;mXtF0yR1ZoNHV16e062XZ7h9AgAA//8DAFBLAwQUAAYACAAAACEA3lOMFt4AAAALAQAADwAAAGRy&#10;cy9kb3ducmV2LnhtbEyPwU7DMAyG70i8Q2Qkblu6QbupazpNaBtHYFScs9a0FY0TJVlX3h5zgttn&#10;+dPv38V2MoMY0YfekoLFPAGBVNump1ZB9X6YrUGEqKnRgyVU8I0BtuXtTaHzxl7pDcdTbAWHUMi1&#10;gi5Gl0sZ6g6NDnPrkHj3ab3RkUffysbrK4ebQS6TJJNG98QXOu3wqcP663QxClx0x9Wzf3nd7Q9j&#10;Un0cq2Xf7pW6v5t2GxARp/gnw299rg4ldzrbCzVBDApmaZqyypA9MrCRPSwYzqym2QpkWcj/P5Q/&#10;AAAA//8DAFBLAQItABQABgAIAAAAIQC2gziS/gAAAOEBAAATAAAAAAAAAAAAAAAAAAAAAABbQ29u&#10;dGVudF9UeXBlc10ueG1sUEsBAi0AFAAGAAgAAAAhADj9If/WAAAAlAEAAAsAAAAAAAAAAAAAAAAA&#10;LwEAAF9yZWxzLy5yZWxzUEsBAi0AFAAGAAgAAAAhABr6afj6AQAAzgMAAA4AAAAAAAAAAAAAAAAA&#10;LgIAAGRycy9lMm9Eb2MueG1sUEsBAi0AFAAGAAgAAAAhAN5TjBbeAAAACwEAAA8AAAAAAAAAAAAA&#10;AAAAVAQAAGRycy9kb3ducmV2LnhtbFBLBQYAAAAABAAEAPMAAABfBQAAAAA=&#10;" filled="f" stroked="f">
                <v:textbox style="mso-fit-shape-to-text:t">
                  <w:txbxContent>
                    <w:p w14:paraId="7BF2EF84" w14:textId="77777777" w:rsidR="00F53A7A" w:rsidRPr="00F53A7A" w:rsidRDefault="00F53A7A" w:rsidP="00C52243">
                      <w:pPr>
                        <w:autoSpaceDE w:val="0"/>
                        <w:autoSpaceDN w:val="0"/>
                        <w:adjustRightInd w:val="0"/>
                        <w:spacing w:after="0" w:line="880" w:lineRule="exact"/>
                        <w:rPr>
                          <w:rFonts w:ascii="AvenirNext-Medium" w:hAnsi="AvenirNext-Medium" w:cs="AvenirNext-Medium"/>
                          <w:kern w:val="0"/>
                          <w:sz w:val="96"/>
                          <w:szCs w:val="96"/>
                          <w:lang w:val="fr-CA"/>
                        </w:rPr>
                      </w:pPr>
                      <w:r w:rsidRPr="00F53A7A">
                        <w:rPr>
                          <w:rFonts w:ascii="AvenirNext-Medium" w:hAnsi="AvenirNext-Medium" w:cs="AvenirNext-Medium"/>
                          <w:kern w:val="0"/>
                          <w:sz w:val="96"/>
                          <w:szCs w:val="96"/>
                          <w:lang w:val="fr-CA"/>
                        </w:rPr>
                        <w:t>Plan d'action</w:t>
                      </w:r>
                    </w:p>
                    <w:p w14:paraId="31DBA400" w14:textId="77777777" w:rsidR="00F53A7A" w:rsidRPr="00F53A7A" w:rsidRDefault="00F53A7A" w:rsidP="00C52243">
                      <w:pPr>
                        <w:autoSpaceDE w:val="0"/>
                        <w:autoSpaceDN w:val="0"/>
                        <w:adjustRightInd w:val="0"/>
                        <w:spacing w:after="0" w:line="880" w:lineRule="exact"/>
                        <w:rPr>
                          <w:rFonts w:ascii="AvenirNext-Medium" w:hAnsi="AvenirNext-Medium" w:cs="AvenirNext-Medium"/>
                          <w:kern w:val="0"/>
                          <w:sz w:val="96"/>
                          <w:szCs w:val="96"/>
                          <w:lang w:val="fr-CA"/>
                        </w:rPr>
                      </w:pPr>
                      <w:r w:rsidRPr="00F53A7A">
                        <w:rPr>
                          <w:rFonts w:ascii="AvenirNext-Medium" w:hAnsi="AvenirNext-Medium" w:cs="AvenirNext-Medium"/>
                          <w:kern w:val="0"/>
                          <w:sz w:val="96"/>
                          <w:szCs w:val="96"/>
                          <w:lang w:val="fr-CA"/>
                        </w:rPr>
                        <w:t>des IRSC contre</w:t>
                      </w:r>
                    </w:p>
                    <w:p w14:paraId="522F66F2" w14:textId="77777777" w:rsidR="00F53A7A" w:rsidRPr="00F53A7A" w:rsidRDefault="00F53A7A" w:rsidP="00C52243">
                      <w:pPr>
                        <w:autoSpaceDE w:val="0"/>
                        <w:autoSpaceDN w:val="0"/>
                        <w:adjustRightInd w:val="0"/>
                        <w:spacing w:after="0" w:line="880" w:lineRule="exact"/>
                        <w:rPr>
                          <w:rFonts w:ascii="AvenirNext-Medium" w:hAnsi="AvenirNext-Medium" w:cs="AvenirNext-Medium"/>
                          <w:kern w:val="0"/>
                          <w:sz w:val="96"/>
                          <w:szCs w:val="96"/>
                          <w:lang w:val="fr-CA"/>
                        </w:rPr>
                      </w:pPr>
                      <w:r w:rsidRPr="00F53A7A">
                        <w:rPr>
                          <w:rFonts w:ascii="AvenirNext-Medium" w:hAnsi="AvenirNext-Medium" w:cs="AvenirNext-Medium"/>
                          <w:kern w:val="0"/>
                          <w:sz w:val="96"/>
                          <w:szCs w:val="96"/>
                          <w:lang w:val="fr-CA"/>
                        </w:rPr>
                        <w:t>le capacitisme :</w:t>
                      </w:r>
                    </w:p>
                    <w:p w14:paraId="7F8D2EAC" w14:textId="77777777" w:rsidR="00F53A7A" w:rsidRDefault="00F53A7A" w:rsidP="00C52243">
                      <w:pPr>
                        <w:autoSpaceDE w:val="0"/>
                        <w:autoSpaceDN w:val="0"/>
                        <w:adjustRightInd w:val="0"/>
                        <w:spacing w:after="0" w:line="880" w:lineRule="exact"/>
                        <w:rPr>
                          <w:rFonts w:ascii="AvenirNext-Medium" w:hAnsi="AvenirNext-Medium" w:cs="AvenirNext-Medium"/>
                          <w:kern w:val="0"/>
                          <w:sz w:val="72"/>
                          <w:szCs w:val="72"/>
                          <w:lang w:val="en-CA"/>
                        </w:rPr>
                      </w:pPr>
                      <w:r>
                        <w:rPr>
                          <w:rFonts w:ascii="AvenirNext-Medium" w:hAnsi="AvenirNext-Medium" w:cs="AvenirNext-Medium"/>
                          <w:kern w:val="0"/>
                          <w:sz w:val="72"/>
                          <w:szCs w:val="72"/>
                          <w:lang w:val="en-CA"/>
                        </w:rPr>
                        <w:t>passer de l'intention</w:t>
                      </w:r>
                    </w:p>
                    <w:p w14:paraId="1A76DE3C" w14:textId="664477BD" w:rsidR="00F53A7A" w:rsidRDefault="00F53A7A" w:rsidP="00C52243">
                      <w:pPr>
                        <w:spacing w:line="880" w:lineRule="exact"/>
                      </w:pPr>
                      <w:r>
                        <w:rPr>
                          <w:rFonts w:ascii="AvenirNext-Medium" w:hAnsi="AvenirNext-Medium" w:cs="AvenirNext-Medium"/>
                          <w:kern w:val="0"/>
                          <w:sz w:val="72"/>
                          <w:szCs w:val="72"/>
                          <w:lang w:val="en-CA"/>
                        </w:rPr>
                        <w:t>à l'impact</w:t>
                      </w:r>
                    </w:p>
                  </w:txbxContent>
                </v:textbox>
                <w10:wrap anchorx="margin"/>
              </v:shape>
            </w:pict>
          </mc:Fallback>
        </mc:AlternateContent>
      </w:r>
      <w:r>
        <w:rPr>
          <w:bCs/>
          <w:noProof/>
          <w:lang w:val="fr-CA"/>
        </w:rPr>
        <w:drawing>
          <wp:anchor distT="0" distB="0" distL="114300" distR="114300" simplePos="0" relativeHeight="251658240" behindDoc="0" locked="0" layoutInCell="1" allowOverlap="1" wp14:anchorId="7A94527B" wp14:editId="25024B10">
            <wp:simplePos x="0" y="0"/>
            <wp:positionH relativeFrom="page">
              <wp:align>right</wp:align>
            </wp:positionH>
            <wp:positionV relativeFrom="paragraph">
              <wp:posOffset>-533400</wp:posOffset>
            </wp:positionV>
            <wp:extent cx="7934325" cy="9284306"/>
            <wp:effectExtent l="0" t="0" r="0" b="0"/>
            <wp:wrapNone/>
            <wp:docPr id="353079746" name="Picture 1" descr="Une roue dont les différents rayons de couleur représentent les 8 composantes clés du Cadre d'excellence en recherche des IRSC apparaît en bas à gauche. Le rayon orange représente la composante clé de l'Équité, la diversité et l'inclusion. Ce rayon est agrandi pour montrer un grand groupe de personnes de différentes origine ethnique, âge, genre et situation de handicaps différents. Les personnes pratiquent diverses activités telles que la marche, la course à pied ou le vélo. Certains utilisent un fauteuil roulant, une canne, une prothèse ou une bicyclettes. Tout le monde va dans la même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79746" name="Picture 1" descr="Une roue dont les différents rayons de couleur représentent les 8 composantes clés du Cadre d'excellence en recherche des IRSC apparaît en bas à gauche. Le rayon orange représente la composante clé de l'Équité, la diversité et l'inclusion. Ce rayon est agrandi pour montrer un grand groupe de personnes de différentes origine ethnique, âge, genre et situation de handicaps différents. Les personnes pratiquent diverses activités telles que la marche, la course à pied ou le vélo. Certains utilisent un fauteuil roulant, une canne, une prothèse ou une bicyclettes. Tout le monde va dans la même direc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4325" cy="9284306"/>
                    </a:xfrm>
                    <a:prstGeom prst="rect">
                      <a:avLst/>
                    </a:prstGeom>
                    <a:noFill/>
                    <a:ln>
                      <a:noFill/>
                    </a:ln>
                  </pic:spPr>
                </pic:pic>
              </a:graphicData>
            </a:graphic>
            <wp14:sizeRelH relativeFrom="page">
              <wp14:pctWidth>0</wp14:pctWidth>
            </wp14:sizeRelH>
            <wp14:sizeRelV relativeFrom="page">
              <wp14:pctHeight>0</wp14:pctHeight>
            </wp14:sizeRelV>
          </wp:anchor>
        </w:drawing>
      </w:r>
      <w:r>
        <w:rPr>
          <w:bCs/>
          <w:lang w:val="fr-CA"/>
        </w:rPr>
        <w:br w:type="page"/>
      </w:r>
    </w:p>
    <w:p w14:paraId="44A458BD" w14:textId="08C4CE67" w:rsidR="00167694" w:rsidRPr="00506440" w:rsidRDefault="00167694" w:rsidP="00167694">
      <w:pPr>
        <w:pStyle w:val="Title"/>
        <w:rPr>
          <w:bCs w:val="0"/>
          <w:lang w:val="fr-CA"/>
        </w:rPr>
      </w:pPr>
      <w:r w:rsidRPr="00506440">
        <w:rPr>
          <w:bCs w:val="0"/>
          <w:lang w:val="fr-CA"/>
        </w:rPr>
        <w:lastRenderedPageBreak/>
        <w:t>Plan d’action</w:t>
      </w:r>
      <w:r w:rsidRPr="00506440">
        <w:rPr>
          <w:rStyle w:val="CommentReference"/>
          <w:rFonts w:eastAsiaTheme="minorHAnsi"/>
          <w:bCs w:val="0"/>
          <w:spacing w:val="0"/>
          <w:kern w:val="2"/>
          <w:sz w:val="48"/>
          <w:szCs w:val="48"/>
          <w:lang w:val="fr-CA"/>
        </w:rPr>
        <w:t xml:space="preserve"> des IRSC </w:t>
      </w:r>
      <w:r w:rsidRPr="00506440">
        <w:rPr>
          <w:bCs w:val="0"/>
          <w:lang w:val="fr-CA"/>
        </w:rPr>
        <w:t>contre le capacitisme :</w:t>
      </w:r>
    </w:p>
    <w:p w14:paraId="035D3DD2" w14:textId="0B714683" w:rsidR="00F82579" w:rsidRPr="00506440" w:rsidRDefault="00167694" w:rsidP="00167694">
      <w:pPr>
        <w:pStyle w:val="Title"/>
        <w:rPr>
          <w:lang w:val="fr-CA"/>
        </w:rPr>
      </w:pPr>
      <w:r w:rsidRPr="00506440">
        <w:rPr>
          <w:lang w:val="fr-CA"/>
        </w:rPr>
        <w:t>passer de l’intention à l’impact</w:t>
      </w:r>
    </w:p>
    <w:bookmarkEnd w:id="0"/>
    <w:p w14:paraId="2D2E8FEB" w14:textId="58277E88" w:rsidR="003362BE" w:rsidRPr="00506440" w:rsidRDefault="00167694" w:rsidP="003362BE">
      <w:pPr>
        <w:spacing w:before="240"/>
        <w:rPr>
          <w:lang w:val="fr-CA"/>
        </w:rPr>
      </w:pPr>
      <w:r w:rsidRPr="00506440">
        <w:rPr>
          <w:lang w:val="fr-CA"/>
        </w:rPr>
        <w:t>Plan d’action des IRSC contre le capacitisme : passer de l’intention à l’i</w:t>
      </w:r>
      <w:r w:rsidR="003362BE" w:rsidRPr="00506440">
        <w:rPr>
          <w:lang w:val="fr-CA"/>
        </w:rPr>
        <w:t>mpact</w:t>
      </w:r>
    </w:p>
    <w:p w14:paraId="6E5403D5" w14:textId="3EC0F71E" w:rsidR="003362BE" w:rsidRPr="00506440" w:rsidRDefault="003362BE" w:rsidP="003362BE">
      <w:pPr>
        <w:spacing w:before="240"/>
        <w:rPr>
          <w:lang w:val="fr-CA"/>
        </w:rPr>
      </w:pPr>
      <w:r w:rsidRPr="00506440">
        <w:rPr>
          <w:lang w:val="fr-CA"/>
        </w:rPr>
        <w:t>IS</w:t>
      </w:r>
      <w:r w:rsidR="00DA0144">
        <w:rPr>
          <w:lang w:val="fr-CA"/>
        </w:rPr>
        <w:t>B</w:t>
      </w:r>
      <w:r w:rsidRPr="00506440">
        <w:rPr>
          <w:lang w:val="fr-CA"/>
        </w:rPr>
        <w:t>N xxxx-xxx</w:t>
      </w:r>
    </w:p>
    <w:p w14:paraId="2823FDF0" w14:textId="484650C9" w:rsidR="003362BE" w:rsidRPr="00506440" w:rsidRDefault="003362BE" w:rsidP="003362BE">
      <w:pPr>
        <w:spacing w:before="240"/>
        <w:rPr>
          <w:lang w:val="fr-CA"/>
        </w:rPr>
      </w:pPr>
      <w:r w:rsidRPr="00506440">
        <w:rPr>
          <w:lang w:val="fr-CA"/>
        </w:rPr>
        <w:t xml:space="preserve">© </w:t>
      </w:r>
      <w:r w:rsidR="00167694" w:rsidRPr="00506440">
        <w:rPr>
          <w:lang w:val="fr-CA"/>
        </w:rPr>
        <w:t>Instituts de recherche en santé du Canada</w:t>
      </w:r>
      <w:r w:rsidRPr="00506440">
        <w:rPr>
          <w:lang w:val="fr-CA"/>
        </w:rPr>
        <w:t xml:space="preserve"> 2024</w:t>
      </w:r>
    </w:p>
    <w:p w14:paraId="07D1A7E6" w14:textId="35C789CA" w:rsidR="003362BE" w:rsidRPr="00506440" w:rsidRDefault="00167694" w:rsidP="003362BE">
      <w:pPr>
        <w:spacing w:before="240"/>
        <w:rPr>
          <w:lang w:val="fr-CA"/>
        </w:rPr>
      </w:pPr>
      <w:r w:rsidRPr="00506440">
        <w:rPr>
          <w:lang w:val="fr-CA"/>
        </w:rPr>
        <w:t>P</w:t>
      </w:r>
      <w:r w:rsidR="003362BE" w:rsidRPr="00506440">
        <w:rPr>
          <w:lang w:val="fr-CA"/>
        </w:rPr>
        <w:t>ublication produ</w:t>
      </w:r>
      <w:r w:rsidRPr="00506440">
        <w:rPr>
          <w:lang w:val="fr-CA"/>
        </w:rPr>
        <w:t>ite par les Instituts de recherche en santé du Canada</w:t>
      </w:r>
      <w:r w:rsidR="003362BE" w:rsidRPr="00506440">
        <w:rPr>
          <w:lang w:val="fr-CA"/>
        </w:rPr>
        <w:t xml:space="preserve">. </w:t>
      </w:r>
      <w:r w:rsidR="008133DF" w:rsidRPr="00506440">
        <w:rPr>
          <w:lang w:val="fr-CA"/>
        </w:rPr>
        <w:t>La reproduction d’extraits du présent document à des fins personnelles est autorisée à condition que la source soit indiquée en entier. Toutefois, sa reproduction en tout ou en partie à des fins commerciales ou de redistribution nécessite l’obtention préalable d’une autorisation écrite des Instituts de recherche en santé du Canada.</w:t>
      </w:r>
    </w:p>
    <w:p w14:paraId="1122CF84" w14:textId="1E9FE764" w:rsidR="003362BE" w:rsidRPr="00506440" w:rsidRDefault="008133DF" w:rsidP="003362BE">
      <w:pPr>
        <w:spacing w:before="240"/>
        <w:rPr>
          <w:lang w:val="en-CA"/>
        </w:rPr>
      </w:pPr>
      <w:r w:rsidRPr="00506440">
        <w:t xml:space="preserve">Also available in English under the title </w:t>
      </w:r>
      <w:bookmarkStart w:id="1" w:name="lt_pId002"/>
      <w:r w:rsidRPr="00506440">
        <w:rPr>
          <w:lang w:val="en-CA"/>
        </w:rPr>
        <w:t>From Intention to Action to Impact:</w:t>
      </w:r>
      <w:bookmarkEnd w:id="1"/>
      <w:r w:rsidRPr="00506440">
        <w:rPr>
          <w:lang w:val="en-CA"/>
        </w:rPr>
        <w:t xml:space="preserve"> </w:t>
      </w:r>
      <w:bookmarkStart w:id="2" w:name="lt_pId003"/>
      <w:r w:rsidRPr="00506440">
        <w:rPr>
          <w:lang w:val="en-CA"/>
        </w:rPr>
        <w:t>CIHR (Canadian Institutes of Health Research) Anti-Ableism Action Plan</w:t>
      </w:r>
      <w:bookmarkEnd w:id="2"/>
    </w:p>
    <w:p w14:paraId="546B45DB" w14:textId="12D1508C" w:rsidR="003362BE" w:rsidRPr="00506440" w:rsidRDefault="008133DF" w:rsidP="003362BE">
      <w:pPr>
        <w:spacing w:before="240"/>
        <w:rPr>
          <w:lang w:val="fr-CA"/>
        </w:rPr>
      </w:pPr>
      <w:bookmarkStart w:id="3" w:name="_Toc182401908"/>
      <w:r w:rsidRPr="00506440">
        <w:rPr>
          <w:rStyle w:val="Heading1Char"/>
          <w:lang w:val="fr-CA"/>
        </w:rPr>
        <w:t>Pour consulter ou obtenir le document</w:t>
      </w:r>
      <w:bookmarkEnd w:id="3"/>
    </w:p>
    <w:p w14:paraId="7F7FADD3" w14:textId="49B0CA3F" w:rsidR="003362BE" w:rsidRPr="00506440" w:rsidRDefault="008133DF" w:rsidP="003362BE">
      <w:pPr>
        <w:spacing w:before="240"/>
        <w:rPr>
          <w:lang w:val="fr-CA"/>
        </w:rPr>
      </w:pPr>
      <w:r w:rsidRPr="00506440">
        <w:rPr>
          <w:lang w:val="fr-CA"/>
        </w:rPr>
        <w:t>Le présent document est accessible en format HTML dans le site Web des IRSC. Cette page Web vous permettra aussi de télécharger le document sous d’autres formats.</w:t>
      </w:r>
    </w:p>
    <w:p w14:paraId="1D82B7B6" w14:textId="270A9D9C" w:rsidR="0099162F" w:rsidRPr="00506440" w:rsidRDefault="008133DF" w:rsidP="0099162F">
      <w:pPr>
        <w:spacing w:before="240" w:after="0"/>
        <w:rPr>
          <w:lang w:val="fr-CA"/>
        </w:rPr>
      </w:pPr>
      <w:r w:rsidRPr="00506440">
        <w:rPr>
          <w:lang w:val="fr-CA"/>
        </w:rPr>
        <w:t>Pour demander un exemplaire papier du document en français ou en anglais ou une copie dans un média substitut (gros caractères, braille, audiocassette, CD avec fichier audio, disquette avec fichier texte, CD avec fichier texte ou système DAISY)</w:t>
      </w:r>
      <w:r w:rsidR="009E5DDB">
        <w:rPr>
          <w:lang w:val="fr-CA"/>
        </w:rPr>
        <w:t> </w:t>
      </w:r>
      <w:r w:rsidRPr="00506440">
        <w:rPr>
          <w:lang w:val="fr-CA"/>
        </w:rPr>
        <w:t>:</w:t>
      </w:r>
    </w:p>
    <w:p w14:paraId="3ACE914B" w14:textId="2BC97234" w:rsidR="0099162F" w:rsidRPr="00506440" w:rsidRDefault="008133DF" w:rsidP="005C580A">
      <w:pPr>
        <w:spacing w:before="240"/>
        <w:rPr>
          <w:lang w:val="fr-CA"/>
        </w:rPr>
      </w:pPr>
      <w:r w:rsidRPr="00506440">
        <w:rPr>
          <w:lang w:val="fr-CA"/>
        </w:rPr>
        <w:t>Courriel </w:t>
      </w:r>
      <w:r w:rsidR="0099162F" w:rsidRPr="00506440">
        <w:rPr>
          <w:lang w:val="fr-CA"/>
        </w:rPr>
        <w:t xml:space="preserve">: </w:t>
      </w:r>
      <w:hyperlink r:id="rId9" w:history="1">
        <w:r w:rsidR="0099162F" w:rsidRPr="00506440">
          <w:rPr>
            <w:rStyle w:val="Hyperlink"/>
            <w:lang w:val="fr-CA"/>
          </w:rPr>
          <w:t>support-soutien@cihr-irsc.gc.ca</w:t>
        </w:r>
      </w:hyperlink>
      <w:r w:rsidR="0099162F" w:rsidRPr="00506440">
        <w:rPr>
          <w:lang w:val="fr-CA"/>
        </w:rPr>
        <w:t xml:space="preserve"> </w:t>
      </w:r>
    </w:p>
    <w:p w14:paraId="21A8AB5C" w14:textId="3A1D70FB" w:rsidR="0099162F" w:rsidRPr="00506440" w:rsidRDefault="008133DF" w:rsidP="0099162F">
      <w:pPr>
        <w:rPr>
          <w:lang w:val="fr-CA"/>
        </w:rPr>
      </w:pPr>
      <w:r w:rsidRPr="00506440">
        <w:rPr>
          <w:lang w:val="fr-CA"/>
        </w:rPr>
        <w:t>Télé</w:t>
      </w:r>
      <w:r w:rsidR="0099162F" w:rsidRPr="00506440">
        <w:rPr>
          <w:lang w:val="fr-CA"/>
        </w:rPr>
        <w:t>phone (</w:t>
      </w:r>
      <w:r w:rsidR="005C520E" w:rsidRPr="00506440">
        <w:rPr>
          <w:lang w:val="fr-CA"/>
        </w:rPr>
        <w:t>personnel en poste du lundi au vendredi, de 7 h à 20 h, HE</w:t>
      </w:r>
      <w:r w:rsidR="0099162F" w:rsidRPr="00506440">
        <w:rPr>
          <w:lang w:val="fr-CA"/>
        </w:rPr>
        <w:t>)</w:t>
      </w:r>
      <w:r w:rsidR="005C520E" w:rsidRPr="00506440">
        <w:rPr>
          <w:lang w:val="fr-CA"/>
        </w:rPr>
        <w:t> </w:t>
      </w:r>
      <w:r w:rsidR="0099162F" w:rsidRPr="00506440">
        <w:rPr>
          <w:lang w:val="fr-CA"/>
        </w:rPr>
        <w:t>:</w:t>
      </w:r>
    </w:p>
    <w:p w14:paraId="6FC0403A" w14:textId="2FF9F8FF" w:rsidR="0099162F" w:rsidRPr="00506440" w:rsidRDefault="005C520E" w:rsidP="0099162F">
      <w:pPr>
        <w:pStyle w:val="ListParagraph"/>
        <w:numPr>
          <w:ilvl w:val="0"/>
          <w:numId w:val="38"/>
        </w:numPr>
        <w:rPr>
          <w:lang w:val="fr-CA"/>
        </w:rPr>
      </w:pPr>
      <w:r w:rsidRPr="00506440">
        <w:rPr>
          <w:lang w:val="fr-CA"/>
        </w:rPr>
        <w:t>Région de la capitale nationale :</w:t>
      </w:r>
      <w:r w:rsidR="0099162F" w:rsidRPr="00506440">
        <w:rPr>
          <w:lang w:val="fr-CA"/>
        </w:rPr>
        <w:t xml:space="preserve"> 613-954-1968</w:t>
      </w:r>
    </w:p>
    <w:p w14:paraId="3D6CDD1E" w14:textId="2EA5BCD1" w:rsidR="0099162F" w:rsidRPr="00506440" w:rsidRDefault="008133DF" w:rsidP="0099162F">
      <w:pPr>
        <w:pStyle w:val="ListParagraph"/>
        <w:numPr>
          <w:ilvl w:val="0"/>
          <w:numId w:val="38"/>
        </w:numPr>
      </w:pPr>
      <w:r w:rsidRPr="00506440">
        <w:t>Sans frais :</w:t>
      </w:r>
      <w:r w:rsidR="0099162F" w:rsidRPr="00506440">
        <w:t xml:space="preserve"> 1-888-603-4178</w:t>
      </w:r>
    </w:p>
    <w:p w14:paraId="146B9F0B" w14:textId="6DE1A9EA" w:rsidR="0099162F" w:rsidRPr="00506440" w:rsidRDefault="008133DF" w:rsidP="0099162F">
      <w:r w:rsidRPr="00506440">
        <w:lastRenderedPageBreak/>
        <w:t>Par la poste </w:t>
      </w:r>
      <w:r w:rsidR="0099162F" w:rsidRPr="00506440">
        <w:t>:</w:t>
      </w:r>
    </w:p>
    <w:p w14:paraId="7FC125FC" w14:textId="7C8C68AC" w:rsidR="0099162F" w:rsidRPr="00506440" w:rsidRDefault="00EE66F6" w:rsidP="0099162F">
      <w:pPr>
        <w:spacing w:after="0"/>
        <w:ind w:left="720"/>
        <w:rPr>
          <w:lang w:val="fr-CA"/>
        </w:rPr>
      </w:pPr>
      <w:r w:rsidRPr="00506440">
        <w:rPr>
          <w:lang w:val="fr-CA"/>
        </w:rPr>
        <w:t>À l’a</w:t>
      </w:r>
      <w:r w:rsidR="0099162F" w:rsidRPr="00506440">
        <w:rPr>
          <w:lang w:val="fr-CA"/>
        </w:rPr>
        <w:t>ttention</w:t>
      </w:r>
      <w:r w:rsidRPr="00506440">
        <w:rPr>
          <w:lang w:val="fr-CA"/>
        </w:rPr>
        <w:t xml:space="preserve"> de </w:t>
      </w:r>
      <w:r w:rsidR="0099162F" w:rsidRPr="00506440">
        <w:rPr>
          <w:lang w:val="fr-CA"/>
        </w:rPr>
        <w:t>: C</w:t>
      </w:r>
      <w:r w:rsidRPr="00506440">
        <w:rPr>
          <w:lang w:val="fr-CA"/>
        </w:rPr>
        <w:t>entre de c</w:t>
      </w:r>
      <w:r w:rsidR="0099162F" w:rsidRPr="00506440">
        <w:rPr>
          <w:lang w:val="fr-CA"/>
        </w:rPr>
        <w:t>ontact</w:t>
      </w:r>
    </w:p>
    <w:p w14:paraId="2FDB2F35" w14:textId="0671BE14" w:rsidR="0099162F" w:rsidRPr="00506440" w:rsidRDefault="00EE66F6" w:rsidP="0099162F">
      <w:pPr>
        <w:spacing w:after="0"/>
        <w:ind w:left="720"/>
        <w:rPr>
          <w:lang w:val="fr-CA"/>
        </w:rPr>
      </w:pPr>
      <w:r w:rsidRPr="00506440">
        <w:rPr>
          <w:lang w:val="fr-CA"/>
        </w:rPr>
        <w:t>Instituts de recherche en santé du Canada</w:t>
      </w:r>
    </w:p>
    <w:p w14:paraId="06AEC512" w14:textId="5070277A" w:rsidR="0099162F" w:rsidRPr="00506440" w:rsidRDefault="0099162F" w:rsidP="0099162F">
      <w:pPr>
        <w:spacing w:after="0"/>
        <w:ind w:left="720"/>
        <w:rPr>
          <w:lang w:val="fr-CA"/>
        </w:rPr>
      </w:pPr>
      <w:r w:rsidRPr="00506440">
        <w:rPr>
          <w:lang w:val="fr-CA"/>
        </w:rPr>
        <w:t>160</w:t>
      </w:r>
      <w:r w:rsidR="00EE66F6" w:rsidRPr="00506440">
        <w:rPr>
          <w:lang w:val="fr-CA"/>
        </w:rPr>
        <w:t>, rue</w:t>
      </w:r>
      <w:r w:rsidRPr="00506440">
        <w:rPr>
          <w:lang w:val="fr-CA"/>
        </w:rPr>
        <w:t xml:space="preserve"> Elgin, </w:t>
      </w:r>
      <w:r w:rsidR="009C2E13">
        <w:rPr>
          <w:lang w:val="fr-CA"/>
        </w:rPr>
        <w:t>9</w:t>
      </w:r>
      <w:r w:rsidR="00EE66F6" w:rsidRPr="00506440">
        <w:rPr>
          <w:vertAlign w:val="superscript"/>
          <w:lang w:val="fr-CA"/>
        </w:rPr>
        <w:t>e</w:t>
      </w:r>
      <w:r w:rsidR="009E5DDB">
        <w:rPr>
          <w:lang w:val="fr-CA"/>
        </w:rPr>
        <w:t> </w:t>
      </w:r>
      <w:r w:rsidR="00EE66F6" w:rsidRPr="00506440">
        <w:rPr>
          <w:lang w:val="fr-CA"/>
        </w:rPr>
        <w:t>étage</w:t>
      </w:r>
    </w:p>
    <w:p w14:paraId="79CAFB95" w14:textId="2FC846B0" w:rsidR="0099162F" w:rsidRPr="00506440" w:rsidRDefault="00EE66F6" w:rsidP="0099162F">
      <w:pPr>
        <w:spacing w:after="0"/>
        <w:ind w:left="720"/>
        <w:rPr>
          <w:lang w:val="fr-CA"/>
        </w:rPr>
      </w:pPr>
      <w:r w:rsidRPr="00506440">
        <w:rPr>
          <w:lang w:val="fr-CA"/>
        </w:rPr>
        <w:t>Indice de l’adresse</w:t>
      </w:r>
      <w:r w:rsidR="009E5DDB">
        <w:rPr>
          <w:lang w:val="fr-CA"/>
        </w:rPr>
        <w:t> </w:t>
      </w:r>
      <w:r w:rsidR="0099162F" w:rsidRPr="00506440">
        <w:rPr>
          <w:lang w:val="fr-CA"/>
        </w:rPr>
        <w:t>4809A</w:t>
      </w:r>
    </w:p>
    <w:p w14:paraId="7B227E3C" w14:textId="4D6EF973" w:rsidR="0099162F" w:rsidRPr="00506440" w:rsidRDefault="0099162F" w:rsidP="0099162F">
      <w:pPr>
        <w:spacing w:after="0"/>
        <w:ind w:left="720"/>
        <w:rPr>
          <w:lang w:val="fr-CA"/>
        </w:rPr>
      </w:pPr>
      <w:r w:rsidRPr="00506440">
        <w:rPr>
          <w:lang w:val="fr-CA"/>
        </w:rPr>
        <w:t>Ottawa</w:t>
      </w:r>
      <w:r w:rsidR="00EE66F6" w:rsidRPr="00506440">
        <w:rPr>
          <w:lang w:val="fr-CA"/>
        </w:rPr>
        <w:t xml:space="preserve"> (Ontario) </w:t>
      </w:r>
      <w:r w:rsidRPr="00506440">
        <w:rPr>
          <w:lang w:val="fr-CA"/>
        </w:rPr>
        <w:t>K1A 0W9</w:t>
      </w:r>
    </w:p>
    <w:p w14:paraId="7551AE6B" w14:textId="77777777" w:rsidR="0099162F" w:rsidRPr="00506440" w:rsidRDefault="0099162F" w:rsidP="0099162F">
      <w:pPr>
        <w:ind w:left="720"/>
        <w:rPr>
          <w:lang w:val="fr-CA"/>
        </w:rPr>
      </w:pPr>
      <w:r w:rsidRPr="00506440">
        <w:rPr>
          <w:lang w:val="fr-CA"/>
        </w:rPr>
        <w:t>Canada</w:t>
      </w:r>
    </w:p>
    <w:p w14:paraId="38AB4D12" w14:textId="7F7AE6D6" w:rsidR="003155B4" w:rsidRPr="00506440" w:rsidRDefault="00000FC4" w:rsidP="005C580A">
      <w:pPr>
        <w:pStyle w:val="Heading1"/>
        <w:rPr>
          <w:lang w:val="fr-CA"/>
        </w:rPr>
      </w:pPr>
      <w:bookmarkStart w:id="4" w:name="_Toc182401909"/>
      <w:r w:rsidRPr="00506440">
        <w:rPr>
          <w:lang w:val="fr-CA"/>
        </w:rPr>
        <w:t>Commentaires</w:t>
      </w:r>
      <w:bookmarkEnd w:id="4"/>
    </w:p>
    <w:p w14:paraId="366744F9" w14:textId="7EF090E7" w:rsidR="003155B4" w:rsidRPr="00506440" w:rsidRDefault="00EE66F6" w:rsidP="0099162F">
      <w:pPr>
        <w:spacing w:before="240"/>
        <w:rPr>
          <w:lang w:val="fr-CA"/>
        </w:rPr>
      </w:pPr>
      <w:r w:rsidRPr="00506440">
        <w:rPr>
          <w:lang w:val="fr-CA"/>
        </w:rPr>
        <w:t xml:space="preserve">Les IRSC aimeraient obtenir des commentaires sur le </w:t>
      </w:r>
      <w:r w:rsidR="00000FC4" w:rsidRPr="00506440">
        <w:rPr>
          <w:lang w:val="fr-CA"/>
        </w:rPr>
        <w:t>présent</w:t>
      </w:r>
      <w:r w:rsidRPr="00506440">
        <w:rPr>
          <w:lang w:val="fr-CA"/>
        </w:rPr>
        <w:t xml:space="preserve"> plan et sur la démarche </w:t>
      </w:r>
      <w:r w:rsidR="00000FC4" w:rsidRPr="00506440">
        <w:rPr>
          <w:lang w:val="fr-CA"/>
        </w:rPr>
        <w:t>adoptée</w:t>
      </w:r>
      <w:r w:rsidRPr="00506440">
        <w:rPr>
          <w:lang w:val="fr-CA"/>
        </w:rPr>
        <w:t xml:space="preserve"> pour le mettre en </w:t>
      </w:r>
      <w:r w:rsidR="00000FC4" w:rsidRPr="00506440">
        <w:rPr>
          <w:lang w:val="fr-CA"/>
        </w:rPr>
        <w:t>œuvre</w:t>
      </w:r>
      <w:r w:rsidRPr="00506440">
        <w:rPr>
          <w:lang w:val="fr-CA"/>
        </w:rPr>
        <w:t xml:space="preserve">. </w:t>
      </w:r>
    </w:p>
    <w:p w14:paraId="2858BDED" w14:textId="2E130CAD" w:rsidR="003155B4" w:rsidRPr="00506440" w:rsidRDefault="00000FC4" w:rsidP="0099162F">
      <w:pPr>
        <w:spacing w:before="240"/>
        <w:rPr>
          <w:lang w:val="fr-CA"/>
        </w:rPr>
      </w:pPr>
      <w:r w:rsidRPr="00506440">
        <w:rPr>
          <w:lang w:val="fr-CA"/>
        </w:rPr>
        <w:t>Vous pouvez transmettre vos commentaires par courriel, par téléphone ou par la poste.</w:t>
      </w:r>
    </w:p>
    <w:p w14:paraId="1AD201F7" w14:textId="77777777" w:rsidR="00000FC4" w:rsidRPr="00506440" w:rsidRDefault="00000FC4" w:rsidP="00000FC4">
      <w:pPr>
        <w:spacing w:before="240"/>
        <w:rPr>
          <w:lang w:val="fr-CA"/>
        </w:rPr>
      </w:pPr>
      <w:r w:rsidRPr="00506440">
        <w:rPr>
          <w:lang w:val="fr-CA"/>
        </w:rPr>
        <w:t xml:space="preserve">Courriel : </w:t>
      </w:r>
      <w:hyperlink r:id="rId10" w:history="1">
        <w:r w:rsidRPr="00506440">
          <w:rPr>
            <w:rStyle w:val="Hyperlink"/>
            <w:lang w:val="fr-CA"/>
          </w:rPr>
          <w:t>support-soutien@cihr-irsc.gc.ca</w:t>
        </w:r>
      </w:hyperlink>
      <w:r w:rsidRPr="00506440">
        <w:rPr>
          <w:lang w:val="fr-CA"/>
        </w:rPr>
        <w:t xml:space="preserve"> </w:t>
      </w:r>
    </w:p>
    <w:p w14:paraId="05A21329" w14:textId="77777777" w:rsidR="00000FC4" w:rsidRPr="00506440" w:rsidRDefault="00000FC4" w:rsidP="00000FC4">
      <w:pPr>
        <w:rPr>
          <w:lang w:val="fr-CA"/>
        </w:rPr>
      </w:pPr>
      <w:r w:rsidRPr="00506440">
        <w:rPr>
          <w:lang w:val="fr-CA"/>
        </w:rPr>
        <w:t>Téléphone (personnel en poste du lundi au vendredi, de 7 h à 20 h, HE) :</w:t>
      </w:r>
    </w:p>
    <w:p w14:paraId="35C5C8BD" w14:textId="77777777" w:rsidR="00000FC4" w:rsidRPr="00506440" w:rsidRDefault="00000FC4" w:rsidP="00000FC4">
      <w:pPr>
        <w:pStyle w:val="ListParagraph"/>
        <w:numPr>
          <w:ilvl w:val="0"/>
          <w:numId w:val="38"/>
        </w:numPr>
        <w:rPr>
          <w:lang w:val="fr-CA"/>
        </w:rPr>
      </w:pPr>
      <w:r w:rsidRPr="00506440">
        <w:rPr>
          <w:lang w:val="fr-CA"/>
        </w:rPr>
        <w:t>Région de la capitale nationale : 613-954-1968</w:t>
      </w:r>
    </w:p>
    <w:p w14:paraId="7FB2C104" w14:textId="77777777" w:rsidR="00000FC4" w:rsidRPr="00506440" w:rsidRDefault="00000FC4" w:rsidP="00000FC4">
      <w:pPr>
        <w:pStyle w:val="ListParagraph"/>
        <w:numPr>
          <w:ilvl w:val="0"/>
          <w:numId w:val="38"/>
        </w:numPr>
      </w:pPr>
      <w:r w:rsidRPr="00506440">
        <w:t>Sans frais : 1-888-603-4178</w:t>
      </w:r>
    </w:p>
    <w:p w14:paraId="07A3A5CD" w14:textId="77777777" w:rsidR="00000FC4" w:rsidRPr="00506440" w:rsidRDefault="00000FC4" w:rsidP="00000FC4">
      <w:r w:rsidRPr="00506440">
        <w:t>Par la poste :</w:t>
      </w:r>
    </w:p>
    <w:p w14:paraId="2C1C59F4" w14:textId="77777777" w:rsidR="00000FC4" w:rsidRPr="00506440" w:rsidRDefault="00000FC4" w:rsidP="00000FC4">
      <w:pPr>
        <w:spacing w:after="0"/>
        <w:ind w:left="720"/>
        <w:rPr>
          <w:lang w:val="fr-CA"/>
        </w:rPr>
      </w:pPr>
      <w:r w:rsidRPr="00506440">
        <w:rPr>
          <w:lang w:val="fr-CA"/>
        </w:rPr>
        <w:t>À l’attention de : Centre de contact</w:t>
      </w:r>
    </w:p>
    <w:p w14:paraId="56B3AD1F" w14:textId="77777777" w:rsidR="00000FC4" w:rsidRPr="00506440" w:rsidRDefault="00000FC4" w:rsidP="00000FC4">
      <w:pPr>
        <w:spacing w:after="0"/>
        <w:ind w:left="720"/>
        <w:rPr>
          <w:lang w:val="fr-CA"/>
        </w:rPr>
      </w:pPr>
      <w:r w:rsidRPr="00506440">
        <w:rPr>
          <w:lang w:val="fr-CA"/>
        </w:rPr>
        <w:t>Instituts de recherche en santé du Canada</w:t>
      </w:r>
    </w:p>
    <w:p w14:paraId="4605630A" w14:textId="0BD51AC9" w:rsidR="00000FC4" w:rsidRPr="00506440" w:rsidRDefault="00000FC4" w:rsidP="00000FC4">
      <w:pPr>
        <w:spacing w:after="0"/>
        <w:ind w:left="720"/>
        <w:rPr>
          <w:lang w:val="fr-CA"/>
        </w:rPr>
      </w:pPr>
      <w:r w:rsidRPr="00506440">
        <w:rPr>
          <w:lang w:val="fr-CA"/>
        </w:rPr>
        <w:t xml:space="preserve">160, rue Elgin, </w:t>
      </w:r>
      <w:r w:rsidR="006141D0">
        <w:rPr>
          <w:lang w:val="fr-CA"/>
        </w:rPr>
        <w:t>9</w:t>
      </w:r>
      <w:r w:rsidRPr="00506440">
        <w:rPr>
          <w:vertAlign w:val="superscript"/>
          <w:lang w:val="fr-CA"/>
        </w:rPr>
        <w:t>e</w:t>
      </w:r>
      <w:r w:rsidR="009E5DDB">
        <w:rPr>
          <w:lang w:val="fr-CA"/>
        </w:rPr>
        <w:t> </w:t>
      </w:r>
      <w:r w:rsidRPr="00506440">
        <w:rPr>
          <w:lang w:val="fr-CA"/>
        </w:rPr>
        <w:t>étage</w:t>
      </w:r>
    </w:p>
    <w:p w14:paraId="57B55C3C" w14:textId="62E1C514" w:rsidR="00000FC4" w:rsidRPr="00506440" w:rsidRDefault="00000FC4" w:rsidP="00000FC4">
      <w:pPr>
        <w:spacing w:after="0"/>
        <w:ind w:left="720"/>
        <w:rPr>
          <w:lang w:val="fr-CA"/>
        </w:rPr>
      </w:pPr>
      <w:r w:rsidRPr="00506440">
        <w:rPr>
          <w:lang w:val="fr-CA"/>
        </w:rPr>
        <w:t>Indice de l’adresse</w:t>
      </w:r>
      <w:r w:rsidR="009E5DDB">
        <w:rPr>
          <w:lang w:val="fr-CA"/>
        </w:rPr>
        <w:t> </w:t>
      </w:r>
      <w:r w:rsidRPr="00506440">
        <w:rPr>
          <w:lang w:val="fr-CA"/>
        </w:rPr>
        <w:t>4809A</w:t>
      </w:r>
    </w:p>
    <w:p w14:paraId="63A04F53" w14:textId="09713F2E" w:rsidR="00000FC4" w:rsidRPr="00506440" w:rsidRDefault="00000FC4" w:rsidP="00000FC4">
      <w:pPr>
        <w:spacing w:after="0"/>
        <w:ind w:left="720"/>
        <w:rPr>
          <w:lang w:val="fr-CA"/>
        </w:rPr>
      </w:pPr>
      <w:r w:rsidRPr="00506440">
        <w:rPr>
          <w:lang w:val="fr-CA"/>
        </w:rPr>
        <w:t>Ottawa (</w:t>
      </w:r>
      <w:r w:rsidR="006141D0" w:rsidRPr="00506440">
        <w:rPr>
          <w:lang w:val="fr-CA"/>
        </w:rPr>
        <w:t>Ontario) K</w:t>
      </w:r>
      <w:r w:rsidRPr="00506440">
        <w:rPr>
          <w:lang w:val="fr-CA"/>
        </w:rPr>
        <w:t>1A 0W9</w:t>
      </w:r>
    </w:p>
    <w:p w14:paraId="53A0FF9E" w14:textId="181001B7" w:rsidR="003155B4" w:rsidRPr="00506440" w:rsidRDefault="00000FC4" w:rsidP="00000FC4">
      <w:pPr>
        <w:ind w:left="720"/>
        <w:rPr>
          <w:lang w:val="fr-CA"/>
        </w:rPr>
      </w:pPr>
      <w:r w:rsidRPr="00506440">
        <w:rPr>
          <w:lang w:val="fr-CA"/>
        </w:rPr>
        <w:t>Canada</w:t>
      </w:r>
    </w:p>
    <w:p w14:paraId="7C2A3B54" w14:textId="7DE3F8C1" w:rsidR="003155B4" w:rsidRPr="00000FC4" w:rsidRDefault="00000FC4" w:rsidP="0099162F">
      <w:pPr>
        <w:spacing w:before="240"/>
        <w:rPr>
          <w:lang w:val="fr-CA"/>
        </w:rPr>
      </w:pPr>
      <w:r w:rsidRPr="00506440">
        <w:rPr>
          <w:lang w:val="fr-CA"/>
        </w:rPr>
        <w:t xml:space="preserve">Si vous préférez les transmettre sous le couvert de l’anonymat, veuillez remplir le </w:t>
      </w:r>
      <w:hyperlink r:id="rId11" w:history="1">
        <w:r w:rsidR="0099162F" w:rsidRPr="001C59B8">
          <w:rPr>
            <w:rStyle w:val="Hyperlink"/>
            <w:lang w:val="fr-CA"/>
          </w:rPr>
          <w:t>form</w:t>
        </w:r>
        <w:r w:rsidRPr="001C59B8">
          <w:rPr>
            <w:rStyle w:val="Hyperlink"/>
            <w:lang w:val="fr-CA"/>
          </w:rPr>
          <w:t>ulaire en ligne</w:t>
        </w:r>
      </w:hyperlink>
      <w:r w:rsidRPr="00506440">
        <w:rPr>
          <w:lang w:val="fr-CA"/>
        </w:rPr>
        <w:t xml:space="preserve"> à cet effet.</w:t>
      </w:r>
    </w:p>
    <w:p w14:paraId="677F1EE3" w14:textId="4765EFDF" w:rsidR="003155B4" w:rsidRPr="00987369" w:rsidRDefault="00987369" w:rsidP="0099162F">
      <w:pPr>
        <w:spacing w:before="240"/>
        <w:rPr>
          <w:lang w:val="fr-CA"/>
        </w:rPr>
      </w:pPr>
      <w:r w:rsidRPr="00987369">
        <w:rPr>
          <w:lang w:val="fr-CA"/>
        </w:rPr>
        <w:t>Un membre du Centre de contact recueillera, traitera et examinera les commentaires reçus avec l’aide d’experts internes. Les commentaires demeureront confidentiels. Un accus</w:t>
      </w:r>
      <w:r>
        <w:rPr>
          <w:lang w:val="fr-CA"/>
        </w:rPr>
        <w:t>é</w:t>
      </w:r>
      <w:r w:rsidRPr="00987369">
        <w:rPr>
          <w:lang w:val="fr-CA"/>
        </w:rPr>
        <w:t xml:space="preserve"> de réception sera envoyé, sauf aux personnes qui auront soumis leurs commentaires de façon anonyme. </w:t>
      </w:r>
    </w:p>
    <w:p w14:paraId="13061156" w14:textId="48016A94" w:rsidR="003362BE" w:rsidRPr="00506440" w:rsidRDefault="006E7C25" w:rsidP="005C580A">
      <w:pPr>
        <w:pStyle w:val="Heading1"/>
        <w:rPr>
          <w:lang w:val="fr-CA"/>
        </w:rPr>
      </w:pPr>
      <w:bookmarkStart w:id="5" w:name="_Toc182401910"/>
      <w:r w:rsidRPr="00506440">
        <w:rPr>
          <w:lang w:val="fr-CA"/>
        </w:rPr>
        <w:lastRenderedPageBreak/>
        <w:t>Historique de publication</w:t>
      </w:r>
      <w:bookmarkEnd w:id="5"/>
    </w:p>
    <w:p w14:paraId="6AD3C1FE" w14:textId="18CB67D1" w:rsidR="003362BE" w:rsidRPr="006E7C25" w:rsidRDefault="003362BE" w:rsidP="003362BE">
      <w:pPr>
        <w:spacing w:before="240"/>
        <w:rPr>
          <w:lang w:val="fr-CA"/>
        </w:rPr>
      </w:pPr>
      <w:r w:rsidRPr="00506440">
        <w:rPr>
          <w:lang w:val="fr-CA"/>
        </w:rPr>
        <w:t>D</w:t>
      </w:r>
      <w:r w:rsidR="006E7C25" w:rsidRPr="00506440">
        <w:rPr>
          <w:lang w:val="fr-CA"/>
        </w:rPr>
        <w:t>é</w:t>
      </w:r>
      <w:r w:rsidRPr="00506440">
        <w:rPr>
          <w:lang w:val="fr-CA"/>
        </w:rPr>
        <w:t>cemb</w:t>
      </w:r>
      <w:r w:rsidR="00506440">
        <w:rPr>
          <w:lang w:val="fr-CA"/>
        </w:rPr>
        <w:t>r</w:t>
      </w:r>
      <w:r w:rsidRPr="00506440">
        <w:rPr>
          <w:lang w:val="fr-CA"/>
        </w:rPr>
        <w:t>e 2024</w:t>
      </w:r>
      <w:r w:rsidR="006E7C25" w:rsidRPr="00506440">
        <w:rPr>
          <w:lang w:val="fr-CA"/>
        </w:rPr>
        <w:t>, v</w:t>
      </w:r>
      <w:r w:rsidRPr="00506440">
        <w:rPr>
          <w:lang w:val="fr-CA"/>
        </w:rPr>
        <w:t>ersion</w:t>
      </w:r>
      <w:r w:rsidR="009E5DDB">
        <w:rPr>
          <w:lang w:val="fr-CA"/>
        </w:rPr>
        <w:t> </w:t>
      </w:r>
      <w:r w:rsidRPr="00506440">
        <w:rPr>
          <w:lang w:val="fr-CA"/>
        </w:rPr>
        <w:t>1.0</w:t>
      </w:r>
    </w:p>
    <w:p w14:paraId="51CC1789" w14:textId="77777777" w:rsidR="003362BE" w:rsidRPr="006E7C25" w:rsidRDefault="003362BE" w:rsidP="005D5FCF">
      <w:pPr>
        <w:spacing w:before="240"/>
        <w:rPr>
          <w:lang w:val="fr-CA"/>
        </w:rPr>
        <w:sectPr w:rsidR="003362BE" w:rsidRPr="006E7C25" w:rsidSect="001F287D">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pgNumType w:start="1"/>
          <w:cols w:space="720"/>
          <w:titlePg/>
          <w:docGrid w:linePitch="381"/>
        </w:sectPr>
      </w:pPr>
    </w:p>
    <w:p w14:paraId="63A035A1" w14:textId="3235C819" w:rsidR="00F82579" w:rsidRPr="003D2786" w:rsidRDefault="00F82579" w:rsidP="00F82579">
      <w:pPr>
        <w:pStyle w:val="Heading1"/>
        <w:rPr>
          <w:lang w:val="fr-CA"/>
        </w:rPr>
      </w:pPr>
      <w:bookmarkStart w:id="6" w:name="_Toc182401911"/>
      <w:r w:rsidRPr="003D2786">
        <w:rPr>
          <w:lang w:val="fr-CA"/>
        </w:rPr>
        <w:lastRenderedPageBreak/>
        <w:t xml:space="preserve">Table </w:t>
      </w:r>
      <w:r w:rsidR="003D2786" w:rsidRPr="003D2786">
        <w:rPr>
          <w:lang w:val="fr-CA"/>
        </w:rPr>
        <w:t>des</w:t>
      </w:r>
      <w:r w:rsidRPr="003D2786">
        <w:rPr>
          <w:lang w:val="fr-CA"/>
        </w:rPr>
        <w:t xml:space="preserve"> </w:t>
      </w:r>
      <w:r w:rsidR="003D2786" w:rsidRPr="003D2786">
        <w:rPr>
          <w:lang w:val="fr-CA"/>
        </w:rPr>
        <w:t>matières</w:t>
      </w:r>
      <w:bookmarkEnd w:id="6"/>
    </w:p>
    <w:p w14:paraId="7C74E895" w14:textId="716CDFDE" w:rsidR="001D45E4" w:rsidRDefault="00D5213F">
      <w:pPr>
        <w:pStyle w:val="TOC1"/>
        <w:rPr>
          <w:rFonts w:asciiTheme="minorHAnsi" w:eastAsiaTheme="minorEastAsia" w:hAnsiTheme="minorHAnsi" w:cstheme="minorBidi"/>
          <w:noProof/>
          <w:sz w:val="24"/>
          <w:szCs w:val="24"/>
        </w:rPr>
      </w:pPr>
      <w:r w:rsidRPr="00506440">
        <w:fldChar w:fldCharType="begin"/>
      </w:r>
      <w:r w:rsidRPr="00506440">
        <w:instrText xml:space="preserve"> TOC \o "1-2" \h \z \u </w:instrText>
      </w:r>
      <w:r w:rsidRPr="00506440">
        <w:fldChar w:fldCharType="separate"/>
      </w:r>
      <w:hyperlink w:anchor="_Toc182401908" w:history="1">
        <w:r w:rsidR="001D45E4" w:rsidRPr="00DC2A52">
          <w:rPr>
            <w:rStyle w:val="Hyperlink"/>
            <w:noProof/>
            <w:lang w:val="fr-CA"/>
          </w:rPr>
          <w:t>Pour consulter ou obtenir le document</w:t>
        </w:r>
        <w:r w:rsidR="001D45E4">
          <w:rPr>
            <w:noProof/>
            <w:webHidden/>
          </w:rPr>
          <w:tab/>
        </w:r>
        <w:r w:rsidR="001D45E4">
          <w:rPr>
            <w:noProof/>
            <w:webHidden/>
          </w:rPr>
          <w:fldChar w:fldCharType="begin"/>
        </w:r>
        <w:r w:rsidR="001D45E4">
          <w:rPr>
            <w:noProof/>
            <w:webHidden/>
          </w:rPr>
          <w:instrText xml:space="preserve"> PAGEREF _Toc182401908 \h </w:instrText>
        </w:r>
        <w:r w:rsidR="001D45E4">
          <w:rPr>
            <w:noProof/>
            <w:webHidden/>
          </w:rPr>
        </w:r>
        <w:r w:rsidR="001D45E4">
          <w:rPr>
            <w:noProof/>
            <w:webHidden/>
          </w:rPr>
          <w:fldChar w:fldCharType="separate"/>
        </w:r>
        <w:r w:rsidR="001D45E4">
          <w:rPr>
            <w:noProof/>
            <w:webHidden/>
          </w:rPr>
          <w:t>1</w:t>
        </w:r>
        <w:r w:rsidR="001D45E4">
          <w:rPr>
            <w:noProof/>
            <w:webHidden/>
          </w:rPr>
          <w:fldChar w:fldCharType="end"/>
        </w:r>
      </w:hyperlink>
    </w:p>
    <w:p w14:paraId="2C0B9570" w14:textId="034A1CCC" w:rsidR="001D45E4" w:rsidRDefault="001D45E4">
      <w:pPr>
        <w:pStyle w:val="TOC1"/>
        <w:rPr>
          <w:rFonts w:asciiTheme="minorHAnsi" w:eastAsiaTheme="minorEastAsia" w:hAnsiTheme="minorHAnsi" w:cstheme="minorBidi"/>
          <w:noProof/>
          <w:sz w:val="24"/>
          <w:szCs w:val="24"/>
        </w:rPr>
      </w:pPr>
      <w:hyperlink w:anchor="_Toc182401909" w:history="1">
        <w:r w:rsidRPr="00DC2A52">
          <w:rPr>
            <w:rStyle w:val="Hyperlink"/>
            <w:noProof/>
            <w:lang w:val="fr-CA"/>
          </w:rPr>
          <w:t>Commentaires</w:t>
        </w:r>
        <w:r>
          <w:rPr>
            <w:noProof/>
            <w:webHidden/>
          </w:rPr>
          <w:tab/>
        </w:r>
        <w:r>
          <w:rPr>
            <w:noProof/>
            <w:webHidden/>
          </w:rPr>
          <w:fldChar w:fldCharType="begin"/>
        </w:r>
        <w:r>
          <w:rPr>
            <w:noProof/>
            <w:webHidden/>
          </w:rPr>
          <w:instrText xml:space="preserve"> PAGEREF _Toc182401909 \h </w:instrText>
        </w:r>
        <w:r>
          <w:rPr>
            <w:noProof/>
            <w:webHidden/>
          </w:rPr>
        </w:r>
        <w:r>
          <w:rPr>
            <w:noProof/>
            <w:webHidden/>
          </w:rPr>
          <w:fldChar w:fldCharType="separate"/>
        </w:r>
        <w:r>
          <w:rPr>
            <w:noProof/>
            <w:webHidden/>
          </w:rPr>
          <w:t>2</w:t>
        </w:r>
        <w:r>
          <w:rPr>
            <w:noProof/>
            <w:webHidden/>
          </w:rPr>
          <w:fldChar w:fldCharType="end"/>
        </w:r>
      </w:hyperlink>
    </w:p>
    <w:p w14:paraId="5370C686" w14:textId="0A889682" w:rsidR="001D45E4" w:rsidRDefault="001D45E4">
      <w:pPr>
        <w:pStyle w:val="TOC1"/>
        <w:rPr>
          <w:rFonts w:asciiTheme="minorHAnsi" w:eastAsiaTheme="minorEastAsia" w:hAnsiTheme="minorHAnsi" w:cstheme="minorBidi"/>
          <w:noProof/>
          <w:sz w:val="24"/>
          <w:szCs w:val="24"/>
        </w:rPr>
      </w:pPr>
      <w:hyperlink w:anchor="_Toc182401910" w:history="1">
        <w:r w:rsidRPr="00DC2A52">
          <w:rPr>
            <w:rStyle w:val="Hyperlink"/>
            <w:noProof/>
            <w:lang w:val="fr-CA"/>
          </w:rPr>
          <w:t>Historique de publication</w:t>
        </w:r>
        <w:r>
          <w:rPr>
            <w:noProof/>
            <w:webHidden/>
          </w:rPr>
          <w:tab/>
        </w:r>
        <w:r>
          <w:rPr>
            <w:noProof/>
            <w:webHidden/>
          </w:rPr>
          <w:fldChar w:fldCharType="begin"/>
        </w:r>
        <w:r>
          <w:rPr>
            <w:noProof/>
            <w:webHidden/>
          </w:rPr>
          <w:instrText xml:space="preserve"> PAGEREF _Toc182401910 \h </w:instrText>
        </w:r>
        <w:r>
          <w:rPr>
            <w:noProof/>
            <w:webHidden/>
          </w:rPr>
        </w:r>
        <w:r>
          <w:rPr>
            <w:noProof/>
            <w:webHidden/>
          </w:rPr>
          <w:fldChar w:fldCharType="separate"/>
        </w:r>
        <w:r>
          <w:rPr>
            <w:noProof/>
            <w:webHidden/>
          </w:rPr>
          <w:t>3</w:t>
        </w:r>
        <w:r>
          <w:rPr>
            <w:noProof/>
            <w:webHidden/>
          </w:rPr>
          <w:fldChar w:fldCharType="end"/>
        </w:r>
      </w:hyperlink>
    </w:p>
    <w:p w14:paraId="287CDE8B" w14:textId="350E8DB0" w:rsidR="001D45E4" w:rsidRDefault="001D45E4">
      <w:pPr>
        <w:pStyle w:val="TOC1"/>
        <w:rPr>
          <w:rFonts w:asciiTheme="minorHAnsi" w:eastAsiaTheme="minorEastAsia" w:hAnsiTheme="minorHAnsi" w:cstheme="minorBidi"/>
          <w:noProof/>
          <w:sz w:val="24"/>
          <w:szCs w:val="24"/>
        </w:rPr>
      </w:pPr>
      <w:hyperlink w:anchor="_Toc182401911" w:history="1">
        <w:r w:rsidRPr="00DC2A52">
          <w:rPr>
            <w:rStyle w:val="Hyperlink"/>
            <w:noProof/>
            <w:lang w:val="fr-CA"/>
          </w:rPr>
          <w:t>Table des matières</w:t>
        </w:r>
        <w:r>
          <w:rPr>
            <w:noProof/>
            <w:webHidden/>
          </w:rPr>
          <w:tab/>
        </w:r>
        <w:r>
          <w:rPr>
            <w:noProof/>
            <w:webHidden/>
          </w:rPr>
          <w:fldChar w:fldCharType="begin"/>
        </w:r>
        <w:r>
          <w:rPr>
            <w:noProof/>
            <w:webHidden/>
          </w:rPr>
          <w:instrText xml:space="preserve"> PAGEREF _Toc182401911 \h </w:instrText>
        </w:r>
        <w:r>
          <w:rPr>
            <w:noProof/>
            <w:webHidden/>
          </w:rPr>
        </w:r>
        <w:r>
          <w:rPr>
            <w:noProof/>
            <w:webHidden/>
          </w:rPr>
          <w:fldChar w:fldCharType="separate"/>
        </w:r>
        <w:r>
          <w:rPr>
            <w:noProof/>
            <w:webHidden/>
          </w:rPr>
          <w:t>4</w:t>
        </w:r>
        <w:r>
          <w:rPr>
            <w:noProof/>
            <w:webHidden/>
          </w:rPr>
          <w:fldChar w:fldCharType="end"/>
        </w:r>
      </w:hyperlink>
    </w:p>
    <w:p w14:paraId="5972487F" w14:textId="7F320A7D" w:rsidR="001D45E4" w:rsidRDefault="001D45E4">
      <w:pPr>
        <w:pStyle w:val="TOC1"/>
        <w:rPr>
          <w:rFonts w:asciiTheme="minorHAnsi" w:eastAsiaTheme="minorEastAsia" w:hAnsiTheme="minorHAnsi" w:cstheme="minorBidi"/>
          <w:noProof/>
          <w:sz w:val="24"/>
          <w:szCs w:val="24"/>
        </w:rPr>
      </w:pPr>
      <w:hyperlink w:anchor="_Toc182401912" w:history="1">
        <w:r w:rsidRPr="00DC2A52">
          <w:rPr>
            <w:rStyle w:val="Hyperlink"/>
            <w:noProof/>
            <w:lang w:val="fr-CA"/>
          </w:rPr>
          <w:t>Message de la présidente intérimaire des IRSC</w:t>
        </w:r>
        <w:r>
          <w:rPr>
            <w:noProof/>
            <w:webHidden/>
          </w:rPr>
          <w:tab/>
        </w:r>
        <w:r>
          <w:rPr>
            <w:noProof/>
            <w:webHidden/>
          </w:rPr>
          <w:fldChar w:fldCharType="begin"/>
        </w:r>
        <w:r>
          <w:rPr>
            <w:noProof/>
            <w:webHidden/>
          </w:rPr>
          <w:instrText xml:space="preserve"> PAGEREF _Toc182401912 \h </w:instrText>
        </w:r>
        <w:r>
          <w:rPr>
            <w:noProof/>
            <w:webHidden/>
          </w:rPr>
        </w:r>
        <w:r>
          <w:rPr>
            <w:noProof/>
            <w:webHidden/>
          </w:rPr>
          <w:fldChar w:fldCharType="separate"/>
        </w:r>
        <w:r>
          <w:rPr>
            <w:noProof/>
            <w:webHidden/>
          </w:rPr>
          <w:t>6</w:t>
        </w:r>
        <w:r>
          <w:rPr>
            <w:noProof/>
            <w:webHidden/>
          </w:rPr>
          <w:fldChar w:fldCharType="end"/>
        </w:r>
      </w:hyperlink>
    </w:p>
    <w:p w14:paraId="10540D5A" w14:textId="0D5DE6FB" w:rsidR="001D45E4" w:rsidRDefault="001D45E4">
      <w:pPr>
        <w:pStyle w:val="TOC1"/>
        <w:rPr>
          <w:rFonts w:asciiTheme="minorHAnsi" w:eastAsiaTheme="minorEastAsia" w:hAnsiTheme="minorHAnsi" w:cstheme="minorBidi"/>
          <w:noProof/>
          <w:sz w:val="24"/>
          <w:szCs w:val="24"/>
        </w:rPr>
      </w:pPr>
      <w:hyperlink w:anchor="_Toc182401913" w:history="1">
        <w:r w:rsidRPr="00DC2A52">
          <w:rPr>
            <w:rStyle w:val="Hyperlink"/>
            <w:noProof/>
            <w:lang w:val="fr-CA"/>
          </w:rPr>
          <w:t>Message du Comité consultatif externe sur l’accessibilité et le capacitisme systémique des IRSC</w:t>
        </w:r>
        <w:r>
          <w:rPr>
            <w:noProof/>
            <w:webHidden/>
          </w:rPr>
          <w:tab/>
        </w:r>
        <w:r>
          <w:rPr>
            <w:noProof/>
            <w:webHidden/>
          </w:rPr>
          <w:fldChar w:fldCharType="begin"/>
        </w:r>
        <w:r>
          <w:rPr>
            <w:noProof/>
            <w:webHidden/>
          </w:rPr>
          <w:instrText xml:space="preserve"> PAGEREF _Toc182401913 \h </w:instrText>
        </w:r>
        <w:r>
          <w:rPr>
            <w:noProof/>
            <w:webHidden/>
          </w:rPr>
        </w:r>
        <w:r>
          <w:rPr>
            <w:noProof/>
            <w:webHidden/>
          </w:rPr>
          <w:fldChar w:fldCharType="separate"/>
        </w:r>
        <w:r>
          <w:rPr>
            <w:noProof/>
            <w:webHidden/>
          </w:rPr>
          <w:t>8</w:t>
        </w:r>
        <w:r>
          <w:rPr>
            <w:noProof/>
            <w:webHidden/>
          </w:rPr>
          <w:fldChar w:fldCharType="end"/>
        </w:r>
      </w:hyperlink>
    </w:p>
    <w:p w14:paraId="0390E7AD" w14:textId="3280C772" w:rsidR="001D45E4" w:rsidRDefault="001D45E4">
      <w:pPr>
        <w:pStyle w:val="TOC1"/>
        <w:rPr>
          <w:rFonts w:asciiTheme="minorHAnsi" w:eastAsiaTheme="minorEastAsia" w:hAnsiTheme="minorHAnsi" w:cstheme="minorBidi"/>
          <w:noProof/>
          <w:sz w:val="24"/>
          <w:szCs w:val="24"/>
        </w:rPr>
      </w:pPr>
      <w:hyperlink w:anchor="_Toc182401914" w:history="1">
        <w:r w:rsidRPr="00DC2A52">
          <w:rPr>
            <w:rStyle w:val="Hyperlink"/>
            <w:noProof/>
            <w:lang w:val="fr-CA"/>
          </w:rPr>
          <w:t>Message des coprésidents du Comité consultatif externe sur l’accessibilité et le capacitisme systémique des IRSC</w:t>
        </w:r>
        <w:r>
          <w:rPr>
            <w:noProof/>
            <w:webHidden/>
          </w:rPr>
          <w:tab/>
        </w:r>
        <w:r>
          <w:rPr>
            <w:noProof/>
            <w:webHidden/>
          </w:rPr>
          <w:fldChar w:fldCharType="begin"/>
        </w:r>
        <w:r>
          <w:rPr>
            <w:noProof/>
            <w:webHidden/>
          </w:rPr>
          <w:instrText xml:space="preserve"> PAGEREF _Toc182401914 \h </w:instrText>
        </w:r>
        <w:r>
          <w:rPr>
            <w:noProof/>
            <w:webHidden/>
          </w:rPr>
        </w:r>
        <w:r>
          <w:rPr>
            <w:noProof/>
            <w:webHidden/>
          </w:rPr>
          <w:fldChar w:fldCharType="separate"/>
        </w:r>
        <w:r>
          <w:rPr>
            <w:noProof/>
            <w:webHidden/>
          </w:rPr>
          <w:t>10</w:t>
        </w:r>
        <w:r>
          <w:rPr>
            <w:noProof/>
            <w:webHidden/>
          </w:rPr>
          <w:fldChar w:fldCharType="end"/>
        </w:r>
      </w:hyperlink>
    </w:p>
    <w:p w14:paraId="6914913E" w14:textId="4105903C" w:rsidR="001D45E4" w:rsidRDefault="001D45E4">
      <w:pPr>
        <w:pStyle w:val="TOC1"/>
        <w:rPr>
          <w:rFonts w:asciiTheme="minorHAnsi" w:eastAsiaTheme="minorEastAsia" w:hAnsiTheme="minorHAnsi" w:cstheme="minorBidi"/>
          <w:noProof/>
          <w:sz w:val="24"/>
          <w:szCs w:val="24"/>
        </w:rPr>
      </w:pPr>
      <w:hyperlink w:anchor="_Toc182401915" w:history="1">
        <w:r w:rsidRPr="00DC2A52">
          <w:rPr>
            <w:rStyle w:val="Hyperlink"/>
            <w:noProof/>
            <w:lang w:val="fr-CA"/>
          </w:rPr>
          <w:t>Résumé</w:t>
        </w:r>
        <w:r>
          <w:rPr>
            <w:noProof/>
            <w:webHidden/>
          </w:rPr>
          <w:tab/>
        </w:r>
        <w:r>
          <w:rPr>
            <w:noProof/>
            <w:webHidden/>
          </w:rPr>
          <w:fldChar w:fldCharType="begin"/>
        </w:r>
        <w:r>
          <w:rPr>
            <w:noProof/>
            <w:webHidden/>
          </w:rPr>
          <w:instrText xml:space="preserve"> PAGEREF _Toc182401915 \h </w:instrText>
        </w:r>
        <w:r>
          <w:rPr>
            <w:noProof/>
            <w:webHidden/>
          </w:rPr>
        </w:r>
        <w:r>
          <w:rPr>
            <w:noProof/>
            <w:webHidden/>
          </w:rPr>
          <w:fldChar w:fldCharType="separate"/>
        </w:r>
        <w:r>
          <w:rPr>
            <w:noProof/>
            <w:webHidden/>
          </w:rPr>
          <w:t>11</w:t>
        </w:r>
        <w:r>
          <w:rPr>
            <w:noProof/>
            <w:webHidden/>
          </w:rPr>
          <w:fldChar w:fldCharType="end"/>
        </w:r>
      </w:hyperlink>
    </w:p>
    <w:p w14:paraId="5514D69B" w14:textId="13741C74" w:rsidR="001D45E4" w:rsidRDefault="001D45E4">
      <w:pPr>
        <w:pStyle w:val="TOC1"/>
        <w:rPr>
          <w:rFonts w:asciiTheme="minorHAnsi" w:eastAsiaTheme="minorEastAsia" w:hAnsiTheme="minorHAnsi" w:cstheme="minorBidi"/>
          <w:noProof/>
          <w:sz w:val="24"/>
          <w:szCs w:val="24"/>
        </w:rPr>
      </w:pPr>
      <w:hyperlink w:anchor="_Toc182401916" w:history="1">
        <w:r w:rsidRPr="00DC2A52">
          <w:rPr>
            <w:rStyle w:val="Hyperlink"/>
            <w:noProof/>
            <w:lang w:val="fr-CA"/>
          </w:rPr>
          <w:t>1. Contexte</w:t>
        </w:r>
        <w:r>
          <w:rPr>
            <w:noProof/>
            <w:webHidden/>
          </w:rPr>
          <w:tab/>
        </w:r>
        <w:r>
          <w:rPr>
            <w:noProof/>
            <w:webHidden/>
          </w:rPr>
          <w:fldChar w:fldCharType="begin"/>
        </w:r>
        <w:r>
          <w:rPr>
            <w:noProof/>
            <w:webHidden/>
          </w:rPr>
          <w:instrText xml:space="preserve"> PAGEREF _Toc182401916 \h </w:instrText>
        </w:r>
        <w:r>
          <w:rPr>
            <w:noProof/>
            <w:webHidden/>
          </w:rPr>
        </w:r>
        <w:r>
          <w:rPr>
            <w:noProof/>
            <w:webHidden/>
          </w:rPr>
          <w:fldChar w:fldCharType="separate"/>
        </w:r>
        <w:r>
          <w:rPr>
            <w:noProof/>
            <w:webHidden/>
          </w:rPr>
          <w:t>13</w:t>
        </w:r>
        <w:r>
          <w:rPr>
            <w:noProof/>
            <w:webHidden/>
          </w:rPr>
          <w:fldChar w:fldCharType="end"/>
        </w:r>
      </w:hyperlink>
    </w:p>
    <w:p w14:paraId="1B79E568" w14:textId="560F1AD9" w:rsidR="001D45E4" w:rsidRDefault="001D45E4">
      <w:pPr>
        <w:pStyle w:val="TOC2"/>
        <w:rPr>
          <w:rFonts w:asciiTheme="minorHAnsi" w:eastAsiaTheme="minorEastAsia" w:hAnsiTheme="minorHAnsi" w:cstheme="minorBidi"/>
          <w:noProof/>
          <w:sz w:val="24"/>
          <w:szCs w:val="24"/>
        </w:rPr>
      </w:pPr>
      <w:hyperlink w:anchor="_Toc182401917" w:history="1">
        <w:r w:rsidRPr="00DC2A52">
          <w:rPr>
            <w:rStyle w:val="Hyperlink"/>
            <w:noProof/>
            <w:lang w:val="fr-CA"/>
          </w:rPr>
          <w:t>Quelles considérations ont guidé l’élaboration conjointe du plan?</w:t>
        </w:r>
        <w:r>
          <w:rPr>
            <w:noProof/>
            <w:webHidden/>
          </w:rPr>
          <w:tab/>
        </w:r>
        <w:r>
          <w:rPr>
            <w:noProof/>
            <w:webHidden/>
          </w:rPr>
          <w:fldChar w:fldCharType="begin"/>
        </w:r>
        <w:r>
          <w:rPr>
            <w:noProof/>
            <w:webHidden/>
          </w:rPr>
          <w:instrText xml:space="preserve"> PAGEREF _Toc182401917 \h </w:instrText>
        </w:r>
        <w:r>
          <w:rPr>
            <w:noProof/>
            <w:webHidden/>
          </w:rPr>
        </w:r>
        <w:r>
          <w:rPr>
            <w:noProof/>
            <w:webHidden/>
          </w:rPr>
          <w:fldChar w:fldCharType="separate"/>
        </w:r>
        <w:r>
          <w:rPr>
            <w:noProof/>
            <w:webHidden/>
          </w:rPr>
          <w:t>14</w:t>
        </w:r>
        <w:r>
          <w:rPr>
            <w:noProof/>
            <w:webHidden/>
          </w:rPr>
          <w:fldChar w:fldCharType="end"/>
        </w:r>
      </w:hyperlink>
    </w:p>
    <w:p w14:paraId="2E628C3E" w14:textId="6E96F97C" w:rsidR="001D45E4" w:rsidRDefault="001D45E4">
      <w:pPr>
        <w:pStyle w:val="TOC2"/>
        <w:rPr>
          <w:rFonts w:asciiTheme="minorHAnsi" w:eastAsiaTheme="minorEastAsia" w:hAnsiTheme="minorHAnsi" w:cstheme="minorBidi"/>
          <w:noProof/>
          <w:sz w:val="24"/>
          <w:szCs w:val="24"/>
        </w:rPr>
      </w:pPr>
      <w:hyperlink w:anchor="_Toc182401918" w:history="1">
        <w:r w:rsidRPr="00DC2A52">
          <w:rPr>
            <w:rStyle w:val="Hyperlink"/>
            <w:noProof/>
            <w:lang w:val="fr-CA"/>
          </w:rPr>
          <w:t>Sur quelles données l’élaboration conjointe du plan s’est-elle appuyée?</w:t>
        </w:r>
        <w:r>
          <w:rPr>
            <w:noProof/>
            <w:webHidden/>
          </w:rPr>
          <w:tab/>
        </w:r>
        <w:r>
          <w:rPr>
            <w:noProof/>
            <w:webHidden/>
          </w:rPr>
          <w:fldChar w:fldCharType="begin"/>
        </w:r>
        <w:r>
          <w:rPr>
            <w:noProof/>
            <w:webHidden/>
          </w:rPr>
          <w:instrText xml:space="preserve"> PAGEREF _Toc182401918 \h </w:instrText>
        </w:r>
        <w:r>
          <w:rPr>
            <w:noProof/>
            <w:webHidden/>
          </w:rPr>
        </w:r>
        <w:r>
          <w:rPr>
            <w:noProof/>
            <w:webHidden/>
          </w:rPr>
          <w:fldChar w:fldCharType="separate"/>
        </w:r>
        <w:r>
          <w:rPr>
            <w:noProof/>
            <w:webHidden/>
          </w:rPr>
          <w:t>15</w:t>
        </w:r>
        <w:r>
          <w:rPr>
            <w:noProof/>
            <w:webHidden/>
          </w:rPr>
          <w:fldChar w:fldCharType="end"/>
        </w:r>
      </w:hyperlink>
    </w:p>
    <w:p w14:paraId="15AAE89D" w14:textId="601EF3E3" w:rsidR="001D45E4" w:rsidRDefault="001D45E4">
      <w:pPr>
        <w:pStyle w:val="TOC2"/>
        <w:rPr>
          <w:rFonts w:asciiTheme="minorHAnsi" w:eastAsiaTheme="minorEastAsia" w:hAnsiTheme="minorHAnsi" w:cstheme="minorBidi"/>
          <w:noProof/>
          <w:sz w:val="24"/>
          <w:szCs w:val="24"/>
        </w:rPr>
      </w:pPr>
      <w:hyperlink w:anchor="_Toc182401919" w:history="1">
        <w:r w:rsidRPr="00DC2A52">
          <w:rPr>
            <w:rStyle w:val="Hyperlink"/>
            <w:noProof/>
            <w:lang w:val="fr-CA"/>
          </w:rPr>
          <w:t>Mise en œuvre des mesures du plan</w:t>
        </w:r>
        <w:r>
          <w:rPr>
            <w:noProof/>
            <w:webHidden/>
          </w:rPr>
          <w:tab/>
        </w:r>
        <w:r>
          <w:rPr>
            <w:noProof/>
            <w:webHidden/>
          </w:rPr>
          <w:fldChar w:fldCharType="begin"/>
        </w:r>
        <w:r>
          <w:rPr>
            <w:noProof/>
            <w:webHidden/>
          </w:rPr>
          <w:instrText xml:space="preserve"> PAGEREF _Toc182401919 \h </w:instrText>
        </w:r>
        <w:r>
          <w:rPr>
            <w:noProof/>
            <w:webHidden/>
          </w:rPr>
        </w:r>
        <w:r>
          <w:rPr>
            <w:noProof/>
            <w:webHidden/>
          </w:rPr>
          <w:fldChar w:fldCharType="separate"/>
        </w:r>
        <w:r>
          <w:rPr>
            <w:noProof/>
            <w:webHidden/>
          </w:rPr>
          <w:t>16</w:t>
        </w:r>
        <w:r>
          <w:rPr>
            <w:noProof/>
            <w:webHidden/>
          </w:rPr>
          <w:fldChar w:fldCharType="end"/>
        </w:r>
      </w:hyperlink>
    </w:p>
    <w:p w14:paraId="58AA8A74" w14:textId="35F69DE9" w:rsidR="001D45E4" w:rsidRDefault="001D45E4">
      <w:pPr>
        <w:pStyle w:val="TOC1"/>
        <w:rPr>
          <w:rFonts w:asciiTheme="minorHAnsi" w:eastAsiaTheme="minorEastAsia" w:hAnsiTheme="minorHAnsi" w:cstheme="minorBidi"/>
          <w:noProof/>
          <w:sz w:val="24"/>
          <w:szCs w:val="24"/>
        </w:rPr>
      </w:pPr>
      <w:hyperlink w:anchor="_Toc182401920" w:history="1">
        <w:r w:rsidRPr="00DC2A52">
          <w:rPr>
            <w:rStyle w:val="Hyperlink"/>
            <w:noProof/>
            <w:lang w:val="fr-CA"/>
          </w:rPr>
          <w:t>2. Plan d’action</w:t>
        </w:r>
        <w:r>
          <w:rPr>
            <w:noProof/>
            <w:webHidden/>
          </w:rPr>
          <w:tab/>
        </w:r>
        <w:r>
          <w:rPr>
            <w:noProof/>
            <w:webHidden/>
          </w:rPr>
          <w:fldChar w:fldCharType="begin"/>
        </w:r>
        <w:r>
          <w:rPr>
            <w:noProof/>
            <w:webHidden/>
          </w:rPr>
          <w:instrText xml:space="preserve"> PAGEREF _Toc182401920 \h </w:instrText>
        </w:r>
        <w:r>
          <w:rPr>
            <w:noProof/>
            <w:webHidden/>
          </w:rPr>
        </w:r>
        <w:r>
          <w:rPr>
            <w:noProof/>
            <w:webHidden/>
          </w:rPr>
          <w:fldChar w:fldCharType="separate"/>
        </w:r>
        <w:r>
          <w:rPr>
            <w:noProof/>
            <w:webHidden/>
          </w:rPr>
          <w:t>17</w:t>
        </w:r>
        <w:r>
          <w:rPr>
            <w:noProof/>
            <w:webHidden/>
          </w:rPr>
          <w:fldChar w:fldCharType="end"/>
        </w:r>
      </w:hyperlink>
    </w:p>
    <w:p w14:paraId="218E5F8E" w14:textId="321AEE17" w:rsidR="001D45E4" w:rsidRDefault="001D45E4">
      <w:pPr>
        <w:pStyle w:val="TOC1"/>
        <w:rPr>
          <w:rFonts w:asciiTheme="minorHAnsi" w:eastAsiaTheme="minorEastAsia" w:hAnsiTheme="minorHAnsi" w:cstheme="minorBidi"/>
          <w:noProof/>
          <w:sz w:val="24"/>
          <w:szCs w:val="24"/>
        </w:rPr>
      </w:pPr>
      <w:hyperlink w:anchor="_Toc182401921" w:history="1">
        <w:r w:rsidRPr="00DC2A52">
          <w:rPr>
            <w:rStyle w:val="Hyperlink"/>
            <w:noProof/>
            <w:lang w:val="fr-CA"/>
          </w:rPr>
          <w:t>2.1 Personnes ou organisations financées</w:t>
        </w:r>
        <w:r>
          <w:rPr>
            <w:noProof/>
            <w:webHidden/>
          </w:rPr>
          <w:tab/>
        </w:r>
        <w:r>
          <w:rPr>
            <w:noProof/>
            <w:webHidden/>
          </w:rPr>
          <w:fldChar w:fldCharType="begin"/>
        </w:r>
        <w:r>
          <w:rPr>
            <w:noProof/>
            <w:webHidden/>
          </w:rPr>
          <w:instrText xml:space="preserve"> PAGEREF _Toc182401921 \h </w:instrText>
        </w:r>
        <w:r>
          <w:rPr>
            <w:noProof/>
            <w:webHidden/>
          </w:rPr>
        </w:r>
        <w:r>
          <w:rPr>
            <w:noProof/>
            <w:webHidden/>
          </w:rPr>
          <w:fldChar w:fldCharType="separate"/>
        </w:r>
        <w:r>
          <w:rPr>
            <w:noProof/>
            <w:webHidden/>
          </w:rPr>
          <w:t>19</w:t>
        </w:r>
        <w:r>
          <w:rPr>
            <w:noProof/>
            <w:webHidden/>
          </w:rPr>
          <w:fldChar w:fldCharType="end"/>
        </w:r>
      </w:hyperlink>
    </w:p>
    <w:p w14:paraId="6DF49523" w14:textId="72721561" w:rsidR="001D45E4" w:rsidRDefault="001D45E4">
      <w:pPr>
        <w:pStyle w:val="TOC2"/>
        <w:rPr>
          <w:rFonts w:asciiTheme="minorHAnsi" w:eastAsiaTheme="minorEastAsia" w:hAnsiTheme="minorHAnsi" w:cstheme="minorBidi"/>
          <w:noProof/>
          <w:sz w:val="24"/>
          <w:szCs w:val="24"/>
        </w:rPr>
      </w:pPr>
      <w:hyperlink w:anchor="_Toc182401922" w:history="1">
        <w:r w:rsidRPr="00DC2A52">
          <w:rPr>
            <w:rStyle w:val="Hyperlink"/>
            <w:noProof/>
            <w:lang w:val="fr-CA"/>
          </w:rPr>
          <w:t>Objectif</w:t>
        </w:r>
        <w:r>
          <w:rPr>
            <w:noProof/>
            <w:webHidden/>
          </w:rPr>
          <w:tab/>
        </w:r>
        <w:r>
          <w:rPr>
            <w:noProof/>
            <w:webHidden/>
          </w:rPr>
          <w:fldChar w:fldCharType="begin"/>
        </w:r>
        <w:r>
          <w:rPr>
            <w:noProof/>
            <w:webHidden/>
          </w:rPr>
          <w:instrText xml:space="preserve"> PAGEREF _Toc182401922 \h </w:instrText>
        </w:r>
        <w:r>
          <w:rPr>
            <w:noProof/>
            <w:webHidden/>
          </w:rPr>
        </w:r>
        <w:r>
          <w:rPr>
            <w:noProof/>
            <w:webHidden/>
          </w:rPr>
          <w:fldChar w:fldCharType="separate"/>
        </w:r>
        <w:r>
          <w:rPr>
            <w:noProof/>
            <w:webHidden/>
          </w:rPr>
          <w:t>19</w:t>
        </w:r>
        <w:r>
          <w:rPr>
            <w:noProof/>
            <w:webHidden/>
          </w:rPr>
          <w:fldChar w:fldCharType="end"/>
        </w:r>
      </w:hyperlink>
    </w:p>
    <w:p w14:paraId="5B0A55A7" w14:textId="3837E9C9" w:rsidR="001D45E4" w:rsidRDefault="001D45E4">
      <w:pPr>
        <w:pStyle w:val="TOC2"/>
        <w:rPr>
          <w:rFonts w:asciiTheme="minorHAnsi" w:eastAsiaTheme="minorEastAsia" w:hAnsiTheme="minorHAnsi" w:cstheme="minorBidi"/>
          <w:noProof/>
          <w:sz w:val="24"/>
          <w:szCs w:val="24"/>
        </w:rPr>
      </w:pPr>
      <w:hyperlink w:anchor="_Toc182401923" w:history="1">
        <w:r w:rsidRPr="00DC2A52">
          <w:rPr>
            <w:rStyle w:val="Hyperlink"/>
            <w:noProof/>
            <w:lang w:val="fr-CA"/>
          </w:rPr>
          <w:t>Obstacles documentés</w:t>
        </w:r>
        <w:r>
          <w:rPr>
            <w:noProof/>
            <w:webHidden/>
          </w:rPr>
          <w:tab/>
        </w:r>
        <w:r>
          <w:rPr>
            <w:noProof/>
            <w:webHidden/>
          </w:rPr>
          <w:fldChar w:fldCharType="begin"/>
        </w:r>
        <w:r>
          <w:rPr>
            <w:noProof/>
            <w:webHidden/>
          </w:rPr>
          <w:instrText xml:space="preserve"> PAGEREF _Toc182401923 \h </w:instrText>
        </w:r>
        <w:r>
          <w:rPr>
            <w:noProof/>
            <w:webHidden/>
          </w:rPr>
        </w:r>
        <w:r>
          <w:rPr>
            <w:noProof/>
            <w:webHidden/>
          </w:rPr>
          <w:fldChar w:fldCharType="separate"/>
        </w:r>
        <w:r>
          <w:rPr>
            <w:noProof/>
            <w:webHidden/>
          </w:rPr>
          <w:t>19</w:t>
        </w:r>
        <w:r>
          <w:rPr>
            <w:noProof/>
            <w:webHidden/>
          </w:rPr>
          <w:fldChar w:fldCharType="end"/>
        </w:r>
      </w:hyperlink>
    </w:p>
    <w:p w14:paraId="3684BDE9" w14:textId="5C01FF93" w:rsidR="001D45E4" w:rsidRDefault="001D45E4">
      <w:pPr>
        <w:pStyle w:val="TOC2"/>
        <w:rPr>
          <w:rFonts w:asciiTheme="minorHAnsi" w:eastAsiaTheme="minorEastAsia" w:hAnsiTheme="minorHAnsi" w:cstheme="minorBidi"/>
          <w:noProof/>
          <w:sz w:val="24"/>
          <w:szCs w:val="24"/>
        </w:rPr>
      </w:pPr>
      <w:hyperlink w:anchor="_Toc182401924" w:history="1">
        <w:r w:rsidRPr="00DC2A52">
          <w:rPr>
            <w:rStyle w:val="Hyperlink"/>
            <w:noProof/>
            <w:lang w:val="fr-CA"/>
          </w:rPr>
          <w:t>Mesures</w:t>
        </w:r>
        <w:r>
          <w:rPr>
            <w:noProof/>
            <w:webHidden/>
          </w:rPr>
          <w:tab/>
        </w:r>
        <w:r>
          <w:rPr>
            <w:noProof/>
            <w:webHidden/>
          </w:rPr>
          <w:fldChar w:fldCharType="begin"/>
        </w:r>
        <w:r>
          <w:rPr>
            <w:noProof/>
            <w:webHidden/>
          </w:rPr>
          <w:instrText xml:space="preserve"> PAGEREF _Toc182401924 \h </w:instrText>
        </w:r>
        <w:r>
          <w:rPr>
            <w:noProof/>
            <w:webHidden/>
          </w:rPr>
        </w:r>
        <w:r>
          <w:rPr>
            <w:noProof/>
            <w:webHidden/>
          </w:rPr>
          <w:fldChar w:fldCharType="separate"/>
        </w:r>
        <w:r>
          <w:rPr>
            <w:noProof/>
            <w:webHidden/>
          </w:rPr>
          <w:t>19</w:t>
        </w:r>
        <w:r>
          <w:rPr>
            <w:noProof/>
            <w:webHidden/>
          </w:rPr>
          <w:fldChar w:fldCharType="end"/>
        </w:r>
      </w:hyperlink>
    </w:p>
    <w:p w14:paraId="1D76701C" w14:textId="5B723B59" w:rsidR="001D45E4" w:rsidRDefault="001D45E4">
      <w:pPr>
        <w:pStyle w:val="TOC1"/>
        <w:rPr>
          <w:rFonts w:asciiTheme="minorHAnsi" w:eastAsiaTheme="minorEastAsia" w:hAnsiTheme="minorHAnsi" w:cstheme="minorBidi"/>
          <w:noProof/>
          <w:sz w:val="24"/>
          <w:szCs w:val="24"/>
        </w:rPr>
      </w:pPr>
      <w:hyperlink w:anchor="_Toc182401925" w:history="1">
        <w:r w:rsidRPr="00DC2A52">
          <w:rPr>
            <w:rStyle w:val="Hyperlink"/>
            <w:noProof/>
            <w:lang w:val="fr-CA"/>
          </w:rPr>
          <w:t>2.2 Types de recherches financées</w:t>
        </w:r>
        <w:r>
          <w:rPr>
            <w:noProof/>
            <w:webHidden/>
          </w:rPr>
          <w:tab/>
        </w:r>
        <w:r>
          <w:rPr>
            <w:noProof/>
            <w:webHidden/>
          </w:rPr>
          <w:fldChar w:fldCharType="begin"/>
        </w:r>
        <w:r>
          <w:rPr>
            <w:noProof/>
            <w:webHidden/>
          </w:rPr>
          <w:instrText xml:space="preserve"> PAGEREF _Toc182401925 \h </w:instrText>
        </w:r>
        <w:r>
          <w:rPr>
            <w:noProof/>
            <w:webHidden/>
          </w:rPr>
        </w:r>
        <w:r>
          <w:rPr>
            <w:noProof/>
            <w:webHidden/>
          </w:rPr>
          <w:fldChar w:fldCharType="separate"/>
        </w:r>
        <w:r>
          <w:rPr>
            <w:noProof/>
            <w:webHidden/>
          </w:rPr>
          <w:t>22</w:t>
        </w:r>
        <w:r>
          <w:rPr>
            <w:noProof/>
            <w:webHidden/>
          </w:rPr>
          <w:fldChar w:fldCharType="end"/>
        </w:r>
      </w:hyperlink>
    </w:p>
    <w:p w14:paraId="63B79B31" w14:textId="096A105E" w:rsidR="001D45E4" w:rsidRDefault="001D45E4">
      <w:pPr>
        <w:pStyle w:val="TOC2"/>
        <w:rPr>
          <w:rFonts w:asciiTheme="minorHAnsi" w:eastAsiaTheme="minorEastAsia" w:hAnsiTheme="minorHAnsi" w:cstheme="minorBidi"/>
          <w:noProof/>
          <w:sz w:val="24"/>
          <w:szCs w:val="24"/>
        </w:rPr>
      </w:pPr>
      <w:hyperlink w:anchor="_Toc182401926" w:history="1">
        <w:r w:rsidRPr="00DC2A52">
          <w:rPr>
            <w:rStyle w:val="Hyperlink"/>
            <w:noProof/>
            <w:lang w:val="fr-CA"/>
          </w:rPr>
          <w:t>Objectif</w:t>
        </w:r>
        <w:r>
          <w:rPr>
            <w:noProof/>
            <w:webHidden/>
          </w:rPr>
          <w:tab/>
        </w:r>
        <w:r>
          <w:rPr>
            <w:noProof/>
            <w:webHidden/>
          </w:rPr>
          <w:fldChar w:fldCharType="begin"/>
        </w:r>
        <w:r>
          <w:rPr>
            <w:noProof/>
            <w:webHidden/>
          </w:rPr>
          <w:instrText xml:space="preserve"> PAGEREF _Toc182401926 \h </w:instrText>
        </w:r>
        <w:r>
          <w:rPr>
            <w:noProof/>
            <w:webHidden/>
          </w:rPr>
        </w:r>
        <w:r>
          <w:rPr>
            <w:noProof/>
            <w:webHidden/>
          </w:rPr>
          <w:fldChar w:fldCharType="separate"/>
        </w:r>
        <w:r>
          <w:rPr>
            <w:noProof/>
            <w:webHidden/>
          </w:rPr>
          <w:t>22</w:t>
        </w:r>
        <w:r>
          <w:rPr>
            <w:noProof/>
            <w:webHidden/>
          </w:rPr>
          <w:fldChar w:fldCharType="end"/>
        </w:r>
      </w:hyperlink>
    </w:p>
    <w:p w14:paraId="15C98969" w14:textId="72011605" w:rsidR="001D45E4" w:rsidRDefault="001D45E4">
      <w:pPr>
        <w:pStyle w:val="TOC2"/>
        <w:rPr>
          <w:rFonts w:asciiTheme="minorHAnsi" w:eastAsiaTheme="minorEastAsia" w:hAnsiTheme="minorHAnsi" w:cstheme="minorBidi"/>
          <w:noProof/>
          <w:sz w:val="24"/>
          <w:szCs w:val="24"/>
        </w:rPr>
      </w:pPr>
      <w:hyperlink w:anchor="_Toc182401927" w:history="1">
        <w:r w:rsidRPr="00DC2A52">
          <w:rPr>
            <w:rStyle w:val="Hyperlink"/>
            <w:noProof/>
          </w:rPr>
          <w:t>Obstacles documentés</w:t>
        </w:r>
        <w:r>
          <w:rPr>
            <w:noProof/>
            <w:webHidden/>
          </w:rPr>
          <w:tab/>
        </w:r>
        <w:r>
          <w:rPr>
            <w:noProof/>
            <w:webHidden/>
          </w:rPr>
          <w:fldChar w:fldCharType="begin"/>
        </w:r>
        <w:r>
          <w:rPr>
            <w:noProof/>
            <w:webHidden/>
          </w:rPr>
          <w:instrText xml:space="preserve"> PAGEREF _Toc182401927 \h </w:instrText>
        </w:r>
        <w:r>
          <w:rPr>
            <w:noProof/>
            <w:webHidden/>
          </w:rPr>
        </w:r>
        <w:r>
          <w:rPr>
            <w:noProof/>
            <w:webHidden/>
          </w:rPr>
          <w:fldChar w:fldCharType="separate"/>
        </w:r>
        <w:r>
          <w:rPr>
            <w:noProof/>
            <w:webHidden/>
          </w:rPr>
          <w:t>22</w:t>
        </w:r>
        <w:r>
          <w:rPr>
            <w:noProof/>
            <w:webHidden/>
          </w:rPr>
          <w:fldChar w:fldCharType="end"/>
        </w:r>
      </w:hyperlink>
    </w:p>
    <w:p w14:paraId="6FA9361E" w14:textId="72119724" w:rsidR="001D45E4" w:rsidRDefault="001D45E4">
      <w:pPr>
        <w:pStyle w:val="TOC2"/>
        <w:rPr>
          <w:rFonts w:asciiTheme="minorHAnsi" w:eastAsiaTheme="minorEastAsia" w:hAnsiTheme="minorHAnsi" w:cstheme="minorBidi"/>
          <w:noProof/>
          <w:sz w:val="24"/>
          <w:szCs w:val="24"/>
        </w:rPr>
      </w:pPr>
      <w:hyperlink w:anchor="_Toc182401928" w:history="1">
        <w:r w:rsidRPr="00DC2A52">
          <w:rPr>
            <w:rStyle w:val="Hyperlink"/>
            <w:noProof/>
            <w:lang w:val="fr-CA"/>
          </w:rPr>
          <w:t>Mesures</w:t>
        </w:r>
        <w:r>
          <w:rPr>
            <w:noProof/>
            <w:webHidden/>
          </w:rPr>
          <w:tab/>
        </w:r>
        <w:r>
          <w:rPr>
            <w:noProof/>
            <w:webHidden/>
          </w:rPr>
          <w:fldChar w:fldCharType="begin"/>
        </w:r>
        <w:r>
          <w:rPr>
            <w:noProof/>
            <w:webHidden/>
          </w:rPr>
          <w:instrText xml:space="preserve"> PAGEREF _Toc182401928 \h </w:instrText>
        </w:r>
        <w:r>
          <w:rPr>
            <w:noProof/>
            <w:webHidden/>
          </w:rPr>
        </w:r>
        <w:r>
          <w:rPr>
            <w:noProof/>
            <w:webHidden/>
          </w:rPr>
          <w:fldChar w:fldCharType="separate"/>
        </w:r>
        <w:r>
          <w:rPr>
            <w:noProof/>
            <w:webHidden/>
          </w:rPr>
          <w:t>22</w:t>
        </w:r>
        <w:r>
          <w:rPr>
            <w:noProof/>
            <w:webHidden/>
          </w:rPr>
          <w:fldChar w:fldCharType="end"/>
        </w:r>
      </w:hyperlink>
    </w:p>
    <w:p w14:paraId="498E06D9" w14:textId="4170064E" w:rsidR="001D45E4" w:rsidRDefault="001D45E4">
      <w:pPr>
        <w:pStyle w:val="TOC1"/>
        <w:rPr>
          <w:rFonts w:asciiTheme="minorHAnsi" w:eastAsiaTheme="minorEastAsia" w:hAnsiTheme="minorHAnsi" w:cstheme="minorBidi"/>
          <w:noProof/>
          <w:sz w:val="24"/>
          <w:szCs w:val="24"/>
        </w:rPr>
      </w:pPr>
      <w:hyperlink w:anchor="_Toc182401929" w:history="1">
        <w:r w:rsidRPr="00DC2A52">
          <w:rPr>
            <w:rStyle w:val="Hyperlink"/>
            <w:noProof/>
            <w:lang w:val="fr-CA"/>
          </w:rPr>
          <w:t>2.3 Façons de faire</w:t>
        </w:r>
        <w:r>
          <w:rPr>
            <w:noProof/>
            <w:webHidden/>
          </w:rPr>
          <w:tab/>
        </w:r>
        <w:r>
          <w:rPr>
            <w:noProof/>
            <w:webHidden/>
          </w:rPr>
          <w:fldChar w:fldCharType="begin"/>
        </w:r>
        <w:r>
          <w:rPr>
            <w:noProof/>
            <w:webHidden/>
          </w:rPr>
          <w:instrText xml:space="preserve"> PAGEREF _Toc182401929 \h </w:instrText>
        </w:r>
        <w:r>
          <w:rPr>
            <w:noProof/>
            <w:webHidden/>
          </w:rPr>
        </w:r>
        <w:r>
          <w:rPr>
            <w:noProof/>
            <w:webHidden/>
          </w:rPr>
          <w:fldChar w:fldCharType="separate"/>
        </w:r>
        <w:r>
          <w:rPr>
            <w:noProof/>
            <w:webHidden/>
          </w:rPr>
          <w:t>25</w:t>
        </w:r>
        <w:r>
          <w:rPr>
            <w:noProof/>
            <w:webHidden/>
          </w:rPr>
          <w:fldChar w:fldCharType="end"/>
        </w:r>
      </w:hyperlink>
    </w:p>
    <w:p w14:paraId="68A986AD" w14:textId="745D2955" w:rsidR="001D45E4" w:rsidRDefault="001D45E4">
      <w:pPr>
        <w:pStyle w:val="TOC2"/>
        <w:rPr>
          <w:rFonts w:asciiTheme="minorHAnsi" w:eastAsiaTheme="minorEastAsia" w:hAnsiTheme="minorHAnsi" w:cstheme="minorBidi"/>
          <w:noProof/>
          <w:sz w:val="24"/>
          <w:szCs w:val="24"/>
        </w:rPr>
      </w:pPr>
      <w:hyperlink w:anchor="_Toc182401930" w:history="1">
        <w:r w:rsidRPr="00DC2A52">
          <w:rPr>
            <w:rStyle w:val="Hyperlink"/>
            <w:noProof/>
            <w:lang w:val="fr-CA"/>
          </w:rPr>
          <w:t>Objectif</w:t>
        </w:r>
        <w:r>
          <w:rPr>
            <w:noProof/>
            <w:webHidden/>
          </w:rPr>
          <w:tab/>
        </w:r>
        <w:r>
          <w:rPr>
            <w:noProof/>
            <w:webHidden/>
          </w:rPr>
          <w:fldChar w:fldCharType="begin"/>
        </w:r>
        <w:r>
          <w:rPr>
            <w:noProof/>
            <w:webHidden/>
          </w:rPr>
          <w:instrText xml:space="preserve"> PAGEREF _Toc182401930 \h </w:instrText>
        </w:r>
        <w:r>
          <w:rPr>
            <w:noProof/>
            <w:webHidden/>
          </w:rPr>
        </w:r>
        <w:r>
          <w:rPr>
            <w:noProof/>
            <w:webHidden/>
          </w:rPr>
          <w:fldChar w:fldCharType="separate"/>
        </w:r>
        <w:r>
          <w:rPr>
            <w:noProof/>
            <w:webHidden/>
          </w:rPr>
          <w:t>25</w:t>
        </w:r>
        <w:r>
          <w:rPr>
            <w:noProof/>
            <w:webHidden/>
          </w:rPr>
          <w:fldChar w:fldCharType="end"/>
        </w:r>
      </w:hyperlink>
    </w:p>
    <w:p w14:paraId="4AA07E81" w14:textId="722A303B" w:rsidR="001D45E4" w:rsidRDefault="001D45E4">
      <w:pPr>
        <w:pStyle w:val="TOC2"/>
        <w:rPr>
          <w:rFonts w:asciiTheme="minorHAnsi" w:eastAsiaTheme="minorEastAsia" w:hAnsiTheme="minorHAnsi" w:cstheme="minorBidi"/>
          <w:noProof/>
          <w:sz w:val="24"/>
          <w:szCs w:val="24"/>
        </w:rPr>
      </w:pPr>
      <w:hyperlink w:anchor="_Toc182401931" w:history="1">
        <w:r w:rsidRPr="00DC2A52">
          <w:rPr>
            <w:rStyle w:val="Hyperlink"/>
            <w:noProof/>
          </w:rPr>
          <w:t>Obstacles documentés</w:t>
        </w:r>
        <w:r>
          <w:rPr>
            <w:noProof/>
            <w:webHidden/>
          </w:rPr>
          <w:tab/>
        </w:r>
        <w:r>
          <w:rPr>
            <w:noProof/>
            <w:webHidden/>
          </w:rPr>
          <w:fldChar w:fldCharType="begin"/>
        </w:r>
        <w:r>
          <w:rPr>
            <w:noProof/>
            <w:webHidden/>
          </w:rPr>
          <w:instrText xml:space="preserve"> PAGEREF _Toc182401931 \h </w:instrText>
        </w:r>
        <w:r>
          <w:rPr>
            <w:noProof/>
            <w:webHidden/>
          </w:rPr>
        </w:r>
        <w:r>
          <w:rPr>
            <w:noProof/>
            <w:webHidden/>
          </w:rPr>
          <w:fldChar w:fldCharType="separate"/>
        </w:r>
        <w:r>
          <w:rPr>
            <w:noProof/>
            <w:webHidden/>
          </w:rPr>
          <w:t>25</w:t>
        </w:r>
        <w:r>
          <w:rPr>
            <w:noProof/>
            <w:webHidden/>
          </w:rPr>
          <w:fldChar w:fldCharType="end"/>
        </w:r>
      </w:hyperlink>
    </w:p>
    <w:p w14:paraId="0A21E4AC" w14:textId="1818D1C6" w:rsidR="001D45E4" w:rsidRDefault="001D45E4">
      <w:pPr>
        <w:pStyle w:val="TOC2"/>
        <w:rPr>
          <w:rFonts w:asciiTheme="minorHAnsi" w:eastAsiaTheme="minorEastAsia" w:hAnsiTheme="minorHAnsi" w:cstheme="minorBidi"/>
          <w:noProof/>
          <w:sz w:val="24"/>
          <w:szCs w:val="24"/>
        </w:rPr>
      </w:pPr>
      <w:hyperlink w:anchor="_Toc182401932" w:history="1">
        <w:r w:rsidRPr="00DC2A52">
          <w:rPr>
            <w:rStyle w:val="Hyperlink"/>
            <w:noProof/>
            <w:lang w:val="fr-CA"/>
          </w:rPr>
          <w:t>Mesures</w:t>
        </w:r>
        <w:r>
          <w:rPr>
            <w:noProof/>
            <w:webHidden/>
          </w:rPr>
          <w:tab/>
        </w:r>
        <w:r>
          <w:rPr>
            <w:noProof/>
            <w:webHidden/>
          </w:rPr>
          <w:fldChar w:fldCharType="begin"/>
        </w:r>
        <w:r>
          <w:rPr>
            <w:noProof/>
            <w:webHidden/>
          </w:rPr>
          <w:instrText xml:space="preserve"> PAGEREF _Toc182401932 \h </w:instrText>
        </w:r>
        <w:r>
          <w:rPr>
            <w:noProof/>
            <w:webHidden/>
          </w:rPr>
        </w:r>
        <w:r>
          <w:rPr>
            <w:noProof/>
            <w:webHidden/>
          </w:rPr>
          <w:fldChar w:fldCharType="separate"/>
        </w:r>
        <w:r>
          <w:rPr>
            <w:noProof/>
            <w:webHidden/>
          </w:rPr>
          <w:t>26</w:t>
        </w:r>
        <w:r>
          <w:rPr>
            <w:noProof/>
            <w:webHidden/>
          </w:rPr>
          <w:fldChar w:fldCharType="end"/>
        </w:r>
      </w:hyperlink>
    </w:p>
    <w:p w14:paraId="514E4ABD" w14:textId="6B587EBF" w:rsidR="001D45E4" w:rsidRDefault="001D45E4">
      <w:pPr>
        <w:pStyle w:val="TOC1"/>
        <w:rPr>
          <w:rFonts w:asciiTheme="minorHAnsi" w:eastAsiaTheme="minorEastAsia" w:hAnsiTheme="minorHAnsi" w:cstheme="minorBidi"/>
          <w:noProof/>
          <w:sz w:val="24"/>
          <w:szCs w:val="24"/>
        </w:rPr>
      </w:pPr>
      <w:hyperlink w:anchor="_Toc182401933" w:history="1">
        <w:r w:rsidRPr="00DC2A52">
          <w:rPr>
            <w:rStyle w:val="Hyperlink"/>
            <w:noProof/>
            <w:lang w:val="fr-CA"/>
          </w:rPr>
          <w:t>2.4 Culture organisationnelle</w:t>
        </w:r>
        <w:r>
          <w:rPr>
            <w:noProof/>
            <w:webHidden/>
          </w:rPr>
          <w:tab/>
        </w:r>
        <w:r>
          <w:rPr>
            <w:noProof/>
            <w:webHidden/>
          </w:rPr>
          <w:fldChar w:fldCharType="begin"/>
        </w:r>
        <w:r>
          <w:rPr>
            <w:noProof/>
            <w:webHidden/>
          </w:rPr>
          <w:instrText xml:space="preserve"> PAGEREF _Toc182401933 \h </w:instrText>
        </w:r>
        <w:r>
          <w:rPr>
            <w:noProof/>
            <w:webHidden/>
          </w:rPr>
        </w:r>
        <w:r>
          <w:rPr>
            <w:noProof/>
            <w:webHidden/>
          </w:rPr>
          <w:fldChar w:fldCharType="separate"/>
        </w:r>
        <w:r>
          <w:rPr>
            <w:noProof/>
            <w:webHidden/>
          </w:rPr>
          <w:t>31</w:t>
        </w:r>
        <w:r>
          <w:rPr>
            <w:noProof/>
            <w:webHidden/>
          </w:rPr>
          <w:fldChar w:fldCharType="end"/>
        </w:r>
      </w:hyperlink>
    </w:p>
    <w:p w14:paraId="43960D9A" w14:textId="590FD53C" w:rsidR="001D45E4" w:rsidRDefault="001D45E4">
      <w:pPr>
        <w:pStyle w:val="TOC2"/>
        <w:rPr>
          <w:rFonts w:asciiTheme="minorHAnsi" w:eastAsiaTheme="minorEastAsia" w:hAnsiTheme="minorHAnsi" w:cstheme="minorBidi"/>
          <w:noProof/>
          <w:sz w:val="24"/>
          <w:szCs w:val="24"/>
        </w:rPr>
      </w:pPr>
      <w:hyperlink w:anchor="_Toc182401934" w:history="1">
        <w:r w:rsidRPr="00DC2A52">
          <w:rPr>
            <w:rStyle w:val="Hyperlink"/>
            <w:noProof/>
            <w:lang w:val="fr-CA"/>
          </w:rPr>
          <w:t>Objectif</w:t>
        </w:r>
        <w:r>
          <w:rPr>
            <w:noProof/>
            <w:webHidden/>
          </w:rPr>
          <w:tab/>
        </w:r>
        <w:r>
          <w:rPr>
            <w:noProof/>
            <w:webHidden/>
          </w:rPr>
          <w:fldChar w:fldCharType="begin"/>
        </w:r>
        <w:r>
          <w:rPr>
            <w:noProof/>
            <w:webHidden/>
          </w:rPr>
          <w:instrText xml:space="preserve"> PAGEREF _Toc182401934 \h </w:instrText>
        </w:r>
        <w:r>
          <w:rPr>
            <w:noProof/>
            <w:webHidden/>
          </w:rPr>
        </w:r>
        <w:r>
          <w:rPr>
            <w:noProof/>
            <w:webHidden/>
          </w:rPr>
          <w:fldChar w:fldCharType="separate"/>
        </w:r>
        <w:r>
          <w:rPr>
            <w:noProof/>
            <w:webHidden/>
          </w:rPr>
          <w:t>31</w:t>
        </w:r>
        <w:r>
          <w:rPr>
            <w:noProof/>
            <w:webHidden/>
          </w:rPr>
          <w:fldChar w:fldCharType="end"/>
        </w:r>
      </w:hyperlink>
    </w:p>
    <w:p w14:paraId="6E9497B9" w14:textId="60DBE082" w:rsidR="001D45E4" w:rsidRDefault="001D45E4">
      <w:pPr>
        <w:pStyle w:val="TOC2"/>
        <w:rPr>
          <w:rFonts w:asciiTheme="minorHAnsi" w:eastAsiaTheme="minorEastAsia" w:hAnsiTheme="minorHAnsi" w:cstheme="minorBidi"/>
          <w:noProof/>
          <w:sz w:val="24"/>
          <w:szCs w:val="24"/>
        </w:rPr>
      </w:pPr>
      <w:hyperlink w:anchor="_Toc182401935" w:history="1">
        <w:r w:rsidRPr="00DC2A52">
          <w:rPr>
            <w:rStyle w:val="Hyperlink"/>
            <w:noProof/>
          </w:rPr>
          <w:t>Obstacles documentés</w:t>
        </w:r>
        <w:r>
          <w:rPr>
            <w:noProof/>
            <w:webHidden/>
          </w:rPr>
          <w:tab/>
        </w:r>
        <w:r>
          <w:rPr>
            <w:noProof/>
            <w:webHidden/>
          </w:rPr>
          <w:fldChar w:fldCharType="begin"/>
        </w:r>
        <w:r>
          <w:rPr>
            <w:noProof/>
            <w:webHidden/>
          </w:rPr>
          <w:instrText xml:space="preserve"> PAGEREF _Toc182401935 \h </w:instrText>
        </w:r>
        <w:r>
          <w:rPr>
            <w:noProof/>
            <w:webHidden/>
          </w:rPr>
        </w:r>
        <w:r>
          <w:rPr>
            <w:noProof/>
            <w:webHidden/>
          </w:rPr>
          <w:fldChar w:fldCharType="separate"/>
        </w:r>
        <w:r>
          <w:rPr>
            <w:noProof/>
            <w:webHidden/>
          </w:rPr>
          <w:t>31</w:t>
        </w:r>
        <w:r>
          <w:rPr>
            <w:noProof/>
            <w:webHidden/>
          </w:rPr>
          <w:fldChar w:fldCharType="end"/>
        </w:r>
      </w:hyperlink>
    </w:p>
    <w:p w14:paraId="558D78AF" w14:textId="74F0868A" w:rsidR="001D45E4" w:rsidRDefault="001D45E4">
      <w:pPr>
        <w:pStyle w:val="TOC2"/>
        <w:rPr>
          <w:rFonts w:asciiTheme="minorHAnsi" w:eastAsiaTheme="minorEastAsia" w:hAnsiTheme="minorHAnsi" w:cstheme="minorBidi"/>
          <w:noProof/>
          <w:sz w:val="24"/>
          <w:szCs w:val="24"/>
        </w:rPr>
      </w:pPr>
      <w:hyperlink w:anchor="_Toc182401936" w:history="1">
        <w:r w:rsidRPr="00DC2A52">
          <w:rPr>
            <w:rStyle w:val="Hyperlink"/>
            <w:noProof/>
            <w:lang w:val="fr-CA"/>
          </w:rPr>
          <w:t>Mesures</w:t>
        </w:r>
        <w:r>
          <w:rPr>
            <w:noProof/>
            <w:webHidden/>
          </w:rPr>
          <w:tab/>
        </w:r>
        <w:r>
          <w:rPr>
            <w:noProof/>
            <w:webHidden/>
          </w:rPr>
          <w:fldChar w:fldCharType="begin"/>
        </w:r>
        <w:r>
          <w:rPr>
            <w:noProof/>
            <w:webHidden/>
          </w:rPr>
          <w:instrText xml:space="preserve"> PAGEREF _Toc182401936 \h </w:instrText>
        </w:r>
        <w:r>
          <w:rPr>
            <w:noProof/>
            <w:webHidden/>
          </w:rPr>
        </w:r>
        <w:r>
          <w:rPr>
            <w:noProof/>
            <w:webHidden/>
          </w:rPr>
          <w:fldChar w:fldCharType="separate"/>
        </w:r>
        <w:r>
          <w:rPr>
            <w:noProof/>
            <w:webHidden/>
          </w:rPr>
          <w:t>31</w:t>
        </w:r>
        <w:r>
          <w:rPr>
            <w:noProof/>
            <w:webHidden/>
          </w:rPr>
          <w:fldChar w:fldCharType="end"/>
        </w:r>
      </w:hyperlink>
    </w:p>
    <w:p w14:paraId="2F5BC1BE" w14:textId="54B5D85A" w:rsidR="001D45E4" w:rsidRDefault="001D45E4">
      <w:pPr>
        <w:pStyle w:val="TOC1"/>
        <w:rPr>
          <w:rFonts w:asciiTheme="minorHAnsi" w:eastAsiaTheme="minorEastAsia" w:hAnsiTheme="minorHAnsi" w:cstheme="minorBidi"/>
          <w:noProof/>
          <w:sz w:val="24"/>
          <w:szCs w:val="24"/>
        </w:rPr>
      </w:pPr>
      <w:hyperlink w:anchor="_Toc182401937" w:history="1">
        <w:r w:rsidRPr="00DC2A52">
          <w:rPr>
            <w:rStyle w:val="Hyperlink"/>
            <w:noProof/>
            <w:lang w:val="fr-CA"/>
          </w:rPr>
          <w:t>3. Catalyseurs, suppositions et risques</w:t>
        </w:r>
        <w:r>
          <w:rPr>
            <w:noProof/>
            <w:webHidden/>
          </w:rPr>
          <w:tab/>
        </w:r>
        <w:r>
          <w:rPr>
            <w:noProof/>
            <w:webHidden/>
          </w:rPr>
          <w:fldChar w:fldCharType="begin"/>
        </w:r>
        <w:r>
          <w:rPr>
            <w:noProof/>
            <w:webHidden/>
          </w:rPr>
          <w:instrText xml:space="preserve"> PAGEREF _Toc182401937 \h </w:instrText>
        </w:r>
        <w:r>
          <w:rPr>
            <w:noProof/>
            <w:webHidden/>
          </w:rPr>
        </w:r>
        <w:r>
          <w:rPr>
            <w:noProof/>
            <w:webHidden/>
          </w:rPr>
          <w:fldChar w:fldCharType="separate"/>
        </w:r>
        <w:r>
          <w:rPr>
            <w:noProof/>
            <w:webHidden/>
          </w:rPr>
          <w:t>35</w:t>
        </w:r>
        <w:r>
          <w:rPr>
            <w:noProof/>
            <w:webHidden/>
          </w:rPr>
          <w:fldChar w:fldCharType="end"/>
        </w:r>
      </w:hyperlink>
    </w:p>
    <w:p w14:paraId="6E246CA3" w14:textId="792A4428" w:rsidR="001D45E4" w:rsidRDefault="001D45E4">
      <w:pPr>
        <w:pStyle w:val="TOC1"/>
        <w:rPr>
          <w:rFonts w:asciiTheme="minorHAnsi" w:eastAsiaTheme="minorEastAsia" w:hAnsiTheme="minorHAnsi" w:cstheme="minorBidi"/>
          <w:noProof/>
          <w:sz w:val="24"/>
          <w:szCs w:val="24"/>
        </w:rPr>
      </w:pPr>
      <w:hyperlink w:anchor="_Toc182401938" w:history="1">
        <w:r w:rsidRPr="00DC2A52">
          <w:rPr>
            <w:rStyle w:val="Hyperlink"/>
            <w:noProof/>
            <w:lang w:val="fr-CA"/>
          </w:rPr>
          <w:t>Catalyseurs</w:t>
        </w:r>
        <w:r>
          <w:rPr>
            <w:noProof/>
            <w:webHidden/>
          </w:rPr>
          <w:tab/>
        </w:r>
        <w:r>
          <w:rPr>
            <w:noProof/>
            <w:webHidden/>
          </w:rPr>
          <w:fldChar w:fldCharType="begin"/>
        </w:r>
        <w:r>
          <w:rPr>
            <w:noProof/>
            <w:webHidden/>
          </w:rPr>
          <w:instrText xml:space="preserve"> PAGEREF _Toc182401938 \h </w:instrText>
        </w:r>
        <w:r>
          <w:rPr>
            <w:noProof/>
            <w:webHidden/>
          </w:rPr>
        </w:r>
        <w:r>
          <w:rPr>
            <w:noProof/>
            <w:webHidden/>
          </w:rPr>
          <w:fldChar w:fldCharType="separate"/>
        </w:r>
        <w:r>
          <w:rPr>
            <w:noProof/>
            <w:webHidden/>
          </w:rPr>
          <w:t>35</w:t>
        </w:r>
        <w:r>
          <w:rPr>
            <w:noProof/>
            <w:webHidden/>
          </w:rPr>
          <w:fldChar w:fldCharType="end"/>
        </w:r>
      </w:hyperlink>
    </w:p>
    <w:p w14:paraId="0668A886" w14:textId="1FAC5CC6" w:rsidR="001D45E4" w:rsidRDefault="001D45E4">
      <w:pPr>
        <w:pStyle w:val="TOC2"/>
        <w:rPr>
          <w:rFonts w:asciiTheme="minorHAnsi" w:eastAsiaTheme="minorEastAsia" w:hAnsiTheme="minorHAnsi" w:cstheme="minorBidi"/>
          <w:noProof/>
          <w:sz w:val="24"/>
          <w:szCs w:val="24"/>
        </w:rPr>
      </w:pPr>
      <w:hyperlink w:anchor="_Toc182401939" w:history="1">
        <w:r w:rsidRPr="00DC2A52">
          <w:rPr>
            <w:rStyle w:val="Hyperlink"/>
            <w:noProof/>
            <w:lang w:val="fr-CA"/>
          </w:rPr>
          <w:t>Suppositions</w:t>
        </w:r>
        <w:r>
          <w:rPr>
            <w:noProof/>
            <w:webHidden/>
          </w:rPr>
          <w:tab/>
        </w:r>
        <w:r>
          <w:rPr>
            <w:noProof/>
            <w:webHidden/>
          </w:rPr>
          <w:fldChar w:fldCharType="begin"/>
        </w:r>
        <w:r>
          <w:rPr>
            <w:noProof/>
            <w:webHidden/>
          </w:rPr>
          <w:instrText xml:space="preserve"> PAGEREF _Toc182401939 \h </w:instrText>
        </w:r>
        <w:r>
          <w:rPr>
            <w:noProof/>
            <w:webHidden/>
          </w:rPr>
        </w:r>
        <w:r>
          <w:rPr>
            <w:noProof/>
            <w:webHidden/>
          </w:rPr>
          <w:fldChar w:fldCharType="separate"/>
        </w:r>
        <w:r>
          <w:rPr>
            <w:noProof/>
            <w:webHidden/>
          </w:rPr>
          <w:t>35</w:t>
        </w:r>
        <w:r>
          <w:rPr>
            <w:noProof/>
            <w:webHidden/>
          </w:rPr>
          <w:fldChar w:fldCharType="end"/>
        </w:r>
      </w:hyperlink>
    </w:p>
    <w:p w14:paraId="7815C12B" w14:textId="646EDD41" w:rsidR="001D45E4" w:rsidRDefault="001D45E4">
      <w:pPr>
        <w:pStyle w:val="TOC2"/>
        <w:rPr>
          <w:rFonts w:asciiTheme="minorHAnsi" w:eastAsiaTheme="minorEastAsia" w:hAnsiTheme="minorHAnsi" w:cstheme="minorBidi"/>
          <w:noProof/>
          <w:sz w:val="24"/>
          <w:szCs w:val="24"/>
        </w:rPr>
      </w:pPr>
      <w:hyperlink w:anchor="_Toc182401940" w:history="1">
        <w:r w:rsidRPr="00DC2A52">
          <w:rPr>
            <w:rStyle w:val="Hyperlink"/>
            <w:noProof/>
            <w:lang w:val="fr-CA"/>
          </w:rPr>
          <w:t>Risques</w:t>
        </w:r>
        <w:r>
          <w:rPr>
            <w:noProof/>
            <w:webHidden/>
          </w:rPr>
          <w:tab/>
        </w:r>
        <w:r>
          <w:rPr>
            <w:noProof/>
            <w:webHidden/>
          </w:rPr>
          <w:fldChar w:fldCharType="begin"/>
        </w:r>
        <w:r>
          <w:rPr>
            <w:noProof/>
            <w:webHidden/>
          </w:rPr>
          <w:instrText xml:space="preserve"> PAGEREF _Toc182401940 \h </w:instrText>
        </w:r>
        <w:r>
          <w:rPr>
            <w:noProof/>
            <w:webHidden/>
          </w:rPr>
        </w:r>
        <w:r>
          <w:rPr>
            <w:noProof/>
            <w:webHidden/>
          </w:rPr>
          <w:fldChar w:fldCharType="separate"/>
        </w:r>
        <w:r>
          <w:rPr>
            <w:noProof/>
            <w:webHidden/>
          </w:rPr>
          <w:t>36</w:t>
        </w:r>
        <w:r>
          <w:rPr>
            <w:noProof/>
            <w:webHidden/>
          </w:rPr>
          <w:fldChar w:fldCharType="end"/>
        </w:r>
      </w:hyperlink>
    </w:p>
    <w:p w14:paraId="75A07A11" w14:textId="1999A985" w:rsidR="001D45E4" w:rsidRDefault="001D45E4">
      <w:pPr>
        <w:pStyle w:val="TOC1"/>
        <w:rPr>
          <w:rFonts w:asciiTheme="minorHAnsi" w:eastAsiaTheme="minorEastAsia" w:hAnsiTheme="minorHAnsi" w:cstheme="minorBidi"/>
          <w:noProof/>
          <w:sz w:val="24"/>
          <w:szCs w:val="24"/>
        </w:rPr>
      </w:pPr>
      <w:hyperlink w:anchor="_Toc182401941" w:history="1">
        <w:r w:rsidRPr="00DC2A52">
          <w:rPr>
            <w:rStyle w:val="Hyperlink"/>
            <w:noProof/>
            <w:lang w:val="fr-CA"/>
          </w:rPr>
          <w:t>4. Prochaines étapes</w:t>
        </w:r>
        <w:r>
          <w:rPr>
            <w:noProof/>
            <w:webHidden/>
          </w:rPr>
          <w:tab/>
        </w:r>
        <w:r>
          <w:rPr>
            <w:noProof/>
            <w:webHidden/>
          </w:rPr>
          <w:fldChar w:fldCharType="begin"/>
        </w:r>
        <w:r>
          <w:rPr>
            <w:noProof/>
            <w:webHidden/>
          </w:rPr>
          <w:instrText xml:space="preserve"> PAGEREF _Toc182401941 \h </w:instrText>
        </w:r>
        <w:r>
          <w:rPr>
            <w:noProof/>
            <w:webHidden/>
          </w:rPr>
        </w:r>
        <w:r>
          <w:rPr>
            <w:noProof/>
            <w:webHidden/>
          </w:rPr>
          <w:fldChar w:fldCharType="separate"/>
        </w:r>
        <w:r>
          <w:rPr>
            <w:noProof/>
            <w:webHidden/>
          </w:rPr>
          <w:t>37</w:t>
        </w:r>
        <w:r>
          <w:rPr>
            <w:noProof/>
            <w:webHidden/>
          </w:rPr>
          <w:fldChar w:fldCharType="end"/>
        </w:r>
      </w:hyperlink>
    </w:p>
    <w:p w14:paraId="2877CA4D" w14:textId="69B0B7F2" w:rsidR="001D45E4" w:rsidRDefault="001D45E4">
      <w:pPr>
        <w:pStyle w:val="TOC1"/>
        <w:rPr>
          <w:rFonts w:asciiTheme="minorHAnsi" w:eastAsiaTheme="minorEastAsia" w:hAnsiTheme="minorHAnsi" w:cstheme="minorBidi"/>
          <w:noProof/>
          <w:sz w:val="24"/>
          <w:szCs w:val="24"/>
        </w:rPr>
      </w:pPr>
      <w:hyperlink w:anchor="_Toc182401942" w:history="1">
        <w:r w:rsidRPr="00DC2A52">
          <w:rPr>
            <w:rStyle w:val="Hyperlink"/>
            <w:noProof/>
            <w:lang w:val="fr-CA"/>
          </w:rPr>
          <w:t>Mise en œuvre des mesures du plan</w:t>
        </w:r>
        <w:r>
          <w:rPr>
            <w:noProof/>
            <w:webHidden/>
          </w:rPr>
          <w:tab/>
        </w:r>
        <w:r>
          <w:rPr>
            <w:noProof/>
            <w:webHidden/>
          </w:rPr>
          <w:fldChar w:fldCharType="begin"/>
        </w:r>
        <w:r>
          <w:rPr>
            <w:noProof/>
            <w:webHidden/>
          </w:rPr>
          <w:instrText xml:space="preserve"> PAGEREF _Toc182401942 \h </w:instrText>
        </w:r>
        <w:r>
          <w:rPr>
            <w:noProof/>
            <w:webHidden/>
          </w:rPr>
        </w:r>
        <w:r>
          <w:rPr>
            <w:noProof/>
            <w:webHidden/>
          </w:rPr>
          <w:fldChar w:fldCharType="separate"/>
        </w:r>
        <w:r>
          <w:rPr>
            <w:noProof/>
            <w:webHidden/>
          </w:rPr>
          <w:t>37</w:t>
        </w:r>
        <w:r>
          <w:rPr>
            <w:noProof/>
            <w:webHidden/>
          </w:rPr>
          <w:fldChar w:fldCharType="end"/>
        </w:r>
      </w:hyperlink>
    </w:p>
    <w:p w14:paraId="1698A3A6" w14:textId="6DBFDFB4" w:rsidR="001D45E4" w:rsidRDefault="001D45E4">
      <w:pPr>
        <w:pStyle w:val="TOC1"/>
        <w:rPr>
          <w:rFonts w:asciiTheme="minorHAnsi" w:eastAsiaTheme="minorEastAsia" w:hAnsiTheme="minorHAnsi" w:cstheme="minorBidi"/>
          <w:noProof/>
          <w:sz w:val="24"/>
          <w:szCs w:val="24"/>
        </w:rPr>
      </w:pPr>
      <w:hyperlink w:anchor="_Toc182401943" w:history="1">
        <w:r w:rsidRPr="00DC2A52">
          <w:rPr>
            <w:rStyle w:val="Hyperlink"/>
            <w:noProof/>
          </w:rPr>
          <w:t>Remerciements</w:t>
        </w:r>
        <w:r>
          <w:rPr>
            <w:noProof/>
            <w:webHidden/>
          </w:rPr>
          <w:tab/>
        </w:r>
        <w:r>
          <w:rPr>
            <w:noProof/>
            <w:webHidden/>
          </w:rPr>
          <w:fldChar w:fldCharType="begin"/>
        </w:r>
        <w:r>
          <w:rPr>
            <w:noProof/>
            <w:webHidden/>
          </w:rPr>
          <w:instrText xml:space="preserve"> PAGEREF _Toc182401943 \h </w:instrText>
        </w:r>
        <w:r>
          <w:rPr>
            <w:noProof/>
            <w:webHidden/>
          </w:rPr>
        </w:r>
        <w:r>
          <w:rPr>
            <w:noProof/>
            <w:webHidden/>
          </w:rPr>
          <w:fldChar w:fldCharType="separate"/>
        </w:r>
        <w:r>
          <w:rPr>
            <w:noProof/>
            <w:webHidden/>
          </w:rPr>
          <w:t>39</w:t>
        </w:r>
        <w:r>
          <w:rPr>
            <w:noProof/>
            <w:webHidden/>
          </w:rPr>
          <w:fldChar w:fldCharType="end"/>
        </w:r>
      </w:hyperlink>
    </w:p>
    <w:p w14:paraId="78CAC934" w14:textId="06CD1A65" w:rsidR="001D45E4" w:rsidRDefault="001D45E4">
      <w:pPr>
        <w:pStyle w:val="TOC1"/>
        <w:rPr>
          <w:rFonts w:asciiTheme="minorHAnsi" w:eastAsiaTheme="minorEastAsia" w:hAnsiTheme="minorHAnsi" w:cstheme="minorBidi"/>
          <w:noProof/>
          <w:sz w:val="24"/>
          <w:szCs w:val="24"/>
        </w:rPr>
      </w:pPr>
      <w:hyperlink w:anchor="_Toc182401944" w:history="1">
        <w:r w:rsidRPr="00DC2A52">
          <w:rPr>
            <w:rStyle w:val="Hyperlink"/>
            <w:noProof/>
          </w:rPr>
          <w:t>Notes</w:t>
        </w:r>
        <w:r>
          <w:rPr>
            <w:noProof/>
            <w:webHidden/>
          </w:rPr>
          <w:tab/>
        </w:r>
        <w:r>
          <w:rPr>
            <w:noProof/>
            <w:webHidden/>
          </w:rPr>
          <w:fldChar w:fldCharType="begin"/>
        </w:r>
        <w:r>
          <w:rPr>
            <w:noProof/>
            <w:webHidden/>
          </w:rPr>
          <w:instrText xml:space="preserve"> PAGEREF _Toc182401944 \h </w:instrText>
        </w:r>
        <w:r>
          <w:rPr>
            <w:noProof/>
            <w:webHidden/>
          </w:rPr>
        </w:r>
        <w:r>
          <w:rPr>
            <w:noProof/>
            <w:webHidden/>
          </w:rPr>
          <w:fldChar w:fldCharType="separate"/>
        </w:r>
        <w:r>
          <w:rPr>
            <w:noProof/>
            <w:webHidden/>
          </w:rPr>
          <w:t>41</w:t>
        </w:r>
        <w:r>
          <w:rPr>
            <w:noProof/>
            <w:webHidden/>
          </w:rPr>
          <w:fldChar w:fldCharType="end"/>
        </w:r>
      </w:hyperlink>
    </w:p>
    <w:p w14:paraId="11512C34" w14:textId="1695CF0C" w:rsidR="00605C9C" w:rsidRPr="00E6197C" w:rsidRDefault="00D5213F" w:rsidP="00605C9C">
      <w:pPr>
        <w:sectPr w:rsidR="00605C9C" w:rsidRPr="00E6197C" w:rsidSect="008C17DF">
          <w:endnotePr>
            <w:numFmt w:val="decimal"/>
          </w:endnotePr>
          <w:pgSz w:w="12240" w:h="15840"/>
          <w:pgMar w:top="1440" w:right="1440" w:bottom="1440" w:left="1440" w:header="720" w:footer="720" w:gutter="0"/>
          <w:cols w:space="720"/>
          <w:docGrid w:linePitch="381"/>
        </w:sectPr>
      </w:pPr>
      <w:r w:rsidRPr="00506440">
        <w:fldChar w:fldCharType="end"/>
      </w:r>
    </w:p>
    <w:p w14:paraId="7B410816" w14:textId="67E7F892" w:rsidR="00036FDB" w:rsidRPr="00506440" w:rsidRDefault="00B21C7C" w:rsidP="00036FDB">
      <w:pPr>
        <w:pStyle w:val="Heading1"/>
        <w:rPr>
          <w:lang w:val="fr-CA"/>
        </w:rPr>
      </w:pPr>
      <w:bookmarkStart w:id="7" w:name="_Toc182401912"/>
      <w:bookmarkStart w:id="8" w:name="_Toc142058539"/>
      <w:r w:rsidRPr="00506440">
        <w:rPr>
          <w:lang w:val="fr-CA"/>
        </w:rPr>
        <w:lastRenderedPageBreak/>
        <w:t xml:space="preserve">Message </w:t>
      </w:r>
      <w:r w:rsidR="00036FDB" w:rsidRPr="00506440">
        <w:rPr>
          <w:lang w:val="fr-CA"/>
        </w:rPr>
        <w:t>de la présidente intérimaire des IRSC</w:t>
      </w:r>
      <w:bookmarkEnd w:id="7"/>
    </w:p>
    <w:p w14:paraId="08E039BE" w14:textId="77777777" w:rsidR="00036FDB" w:rsidRPr="00506440" w:rsidRDefault="00036FDB" w:rsidP="00036FDB">
      <w:pPr>
        <w:rPr>
          <w:lang w:val="fr-CA"/>
        </w:rPr>
      </w:pPr>
    </w:p>
    <w:p w14:paraId="6AE0E978" w14:textId="589176FD" w:rsidR="00036FDB" w:rsidRPr="00506440" w:rsidRDefault="00036FDB" w:rsidP="00036FDB">
      <w:pPr>
        <w:rPr>
          <w:lang w:val="fr-CA"/>
        </w:rPr>
      </w:pPr>
      <w:r w:rsidRPr="00506440">
        <w:rPr>
          <w:lang w:val="fr-CA"/>
        </w:rPr>
        <w:t>Je suis ravie de vous présenter le Plan d’action des IRSC contre le capacitisme</w:t>
      </w:r>
      <w:r w:rsidR="009E5DDB">
        <w:rPr>
          <w:lang w:val="fr-CA"/>
        </w:rPr>
        <w:t> </w:t>
      </w:r>
      <w:r w:rsidRPr="00506440">
        <w:rPr>
          <w:lang w:val="fr-CA"/>
        </w:rPr>
        <w:t xml:space="preserve">: passer de l’intention à l’impact. Ce plan ajoute aux engagements des IRSC énoncés dans leur </w:t>
      </w:r>
      <w:hyperlink r:id="rId18" w:history="1">
        <w:r w:rsidRPr="00506440">
          <w:rPr>
            <w:rStyle w:val="Hyperlink"/>
            <w:lang w:val="fr-CA"/>
          </w:rPr>
          <w:t>Plan sur l’accessibilité 2023-2026</w:t>
        </w:r>
      </w:hyperlink>
      <w:r w:rsidRPr="00506440">
        <w:rPr>
          <w:lang w:val="fr-CA"/>
        </w:rPr>
        <w:t>, non seulement en favorisant l’accessibilité, mais aussi en s’attaquant au capacitisme aux IRSC.</w:t>
      </w:r>
    </w:p>
    <w:p w14:paraId="5B6D2DE3" w14:textId="73BC2E77" w:rsidR="00036FDB" w:rsidRPr="00506440" w:rsidRDefault="00036FDB" w:rsidP="00036FDB">
      <w:pPr>
        <w:rPr>
          <w:lang w:val="fr-CA"/>
        </w:rPr>
      </w:pPr>
      <w:r w:rsidRPr="00506440">
        <w:rPr>
          <w:lang w:val="fr-CA"/>
        </w:rPr>
        <w:t xml:space="preserve">Nous ne sommes pas sans savoir que </w:t>
      </w:r>
      <w:hyperlink r:id="rId19" w:history="1">
        <w:r w:rsidRPr="00506440">
          <w:rPr>
            <w:rStyle w:val="Hyperlink"/>
            <w:lang w:val="fr-CA"/>
          </w:rPr>
          <w:t>les personnes en situation de handicap sont sous-représentées de façon disproportionnée dans le milieu de la recherche en santé</w:t>
        </w:r>
      </w:hyperlink>
      <w:r w:rsidRPr="00506440">
        <w:rPr>
          <w:lang w:val="fr-CA"/>
        </w:rPr>
        <w:t>, en grande partie à cause des obstacles à l’accessibilité et des problèmes de capacitisme. Nous espérons que les mesures décrites dans le plan permettront aux personnes en situation de handicap de prendre conscience du caractère sûr et accueillant des programmes des IRSC. Nous souhaitons intensifier le développement du milieu de la recherche axé sur le handicap au Canada et ainsi contribuer à l’amélioration des résultats cliniques des personnes en situation de handicap grâce à l’</w:t>
      </w:r>
      <w:hyperlink r:id="rId20" w:anchor="a3" w:history="1">
        <w:r w:rsidRPr="00506440">
          <w:rPr>
            <w:rStyle w:val="Hyperlink"/>
            <w:lang w:val="fr-CA"/>
          </w:rPr>
          <w:t>excellence en recherche</w:t>
        </w:r>
      </w:hyperlink>
      <w:r w:rsidRPr="00506440">
        <w:rPr>
          <w:lang w:val="fr-CA"/>
        </w:rPr>
        <w:t xml:space="preserve"> inclusive.</w:t>
      </w:r>
    </w:p>
    <w:p w14:paraId="699973C0" w14:textId="43686DF5" w:rsidR="00036FDB" w:rsidRPr="00506440" w:rsidRDefault="00036FDB" w:rsidP="00036FDB">
      <w:pPr>
        <w:rPr>
          <w:lang w:val="fr-CA"/>
        </w:rPr>
      </w:pPr>
      <w:r w:rsidRPr="00506440">
        <w:rPr>
          <w:lang w:val="fr-CA"/>
        </w:rPr>
        <w:t xml:space="preserve">J’aimerais remercier les membres du </w:t>
      </w:r>
      <w:hyperlink r:id="rId21" w:history="1">
        <w:r w:rsidRPr="00506440">
          <w:rPr>
            <w:rStyle w:val="Hyperlink"/>
            <w:lang w:val="fr-CA"/>
          </w:rPr>
          <w:t>Comité consultatif externe sur l’accessibilité et le capacitisme systémique</w:t>
        </w:r>
      </w:hyperlink>
      <w:r w:rsidRPr="00506440">
        <w:rPr>
          <w:lang w:val="fr-CA"/>
        </w:rPr>
        <w:t xml:space="preserve"> d’avoir collaboré au plan avec les IRSC. Je tiens à souligner le leadership du coprésident, le Dr Mahadeo Sukhai qui, par son engagement indéfectible, a interpellé, informé et inspiré de nombreuses personnes. Je remercie également les membres de la communauté qui ont fait part de leurs connaissances et de leur expérience lors des </w:t>
      </w:r>
      <w:hyperlink r:id="rId22" w:history="1">
        <w:r w:rsidRPr="00506440">
          <w:rPr>
            <w:rStyle w:val="Hyperlink"/>
            <w:lang w:val="fr-CA"/>
          </w:rPr>
          <w:t>activités de mobilisation</w:t>
        </w:r>
      </w:hyperlink>
      <w:r w:rsidRPr="00506440">
        <w:rPr>
          <w:lang w:val="fr-CA"/>
        </w:rPr>
        <w:t>, ainsi que les membres du personnel des IRSC qui ont participé à toutes les étapes du processus. Ce processus d’élaboration conjointe me remplit de fierté, car il a permis de rassembler des gens aux origines et aux expériences diverses, a préconisé l’égalité d’opinion et a appliqué une approche décisionnelle consensuelle.</w:t>
      </w:r>
    </w:p>
    <w:p w14:paraId="2B6330CF" w14:textId="5E89FD9D" w:rsidR="00036FDB" w:rsidRPr="00506440" w:rsidRDefault="00036FDB" w:rsidP="00036FDB">
      <w:pPr>
        <w:rPr>
          <w:lang w:val="fr-CA"/>
        </w:rPr>
      </w:pPr>
      <w:r w:rsidRPr="00506440">
        <w:rPr>
          <w:lang w:val="fr-CA"/>
        </w:rPr>
        <w:t xml:space="preserve">Nous le savons, il faut du temps pour opérer un changement. Au fil de l’évolution du plan, nous ne cesserons d’apprendre, de croître et de nous adapter en surmontant les obstacles à la participation et en tentant d’éliminer le capacitisme dans le système de la recherche en santé. Nous poursuivrons notre collaboration avec les personnes en situation de handicap afin de mettre en place les mesures annoncées. Nous </w:t>
      </w:r>
      <w:r w:rsidRPr="00506440">
        <w:rPr>
          <w:lang w:val="fr-CA"/>
        </w:rPr>
        <w:lastRenderedPageBreak/>
        <w:t>assumerons également la responsabilité de surveiller les progrès réalisés et d’en rendre compte au public.</w:t>
      </w:r>
    </w:p>
    <w:p w14:paraId="1E3F4023" w14:textId="6ED346F3" w:rsidR="00036FDB" w:rsidRPr="00506440" w:rsidRDefault="00036FDB" w:rsidP="00036FDB">
      <w:pPr>
        <w:rPr>
          <w:lang w:val="fr-CA"/>
        </w:rPr>
      </w:pPr>
      <w:r w:rsidRPr="00506440">
        <w:rPr>
          <w:lang w:val="fr-CA"/>
        </w:rPr>
        <w:t>Tout le monde devrait avoir sa place dans le milieu de la recherche en santé. En publiant le présent plan, nous nous engageons à lutter activement contre le capacitisme. Nous espérons que nos actions inspireront d’autres organismes.</w:t>
      </w:r>
    </w:p>
    <w:p w14:paraId="6E30976B" w14:textId="5F230BD6" w:rsidR="00D56212" w:rsidRPr="00506440" w:rsidRDefault="00036FDB" w:rsidP="003D2786">
      <w:pPr>
        <w:spacing w:after="0" w:line="240" w:lineRule="auto"/>
        <w:rPr>
          <w:lang w:val="fr-CA"/>
        </w:rPr>
      </w:pPr>
      <w:r w:rsidRPr="00506440">
        <w:rPr>
          <w:lang w:val="fr-CA"/>
        </w:rPr>
        <w:t>Tammy J. Clifford, Ph. D.</w:t>
      </w:r>
    </w:p>
    <w:p w14:paraId="00E32CD3" w14:textId="6B7B8877" w:rsidR="00D56212" w:rsidRDefault="00D56212" w:rsidP="003D2786">
      <w:pPr>
        <w:spacing w:after="0" w:line="240" w:lineRule="auto"/>
        <w:rPr>
          <w:lang w:val="fr-CA"/>
        </w:rPr>
      </w:pPr>
      <w:r w:rsidRPr="00506440">
        <w:rPr>
          <w:lang w:val="fr-CA"/>
        </w:rPr>
        <w:t>Présidente intérimaire des IRS</w:t>
      </w:r>
      <w:r w:rsidR="00B60F09" w:rsidRPr="00506440">
        <w:rPr>
          <w:lang w:val="fr-CA"/>
        </w:rPr>
        <w:t>C</w:t>
      </w:r>
    </w:p>
    <w:p w14:paraId="27820E39" w14:textId="77777777" w:rsidR="00D56212" w:rsidRDefault="00D56212">
      <w:pPr>
        <w:rPr>
          <w:lang w:val="fr-CA"/>
        </w:rPr>
      </w:pPr>
      <w:r>
        <w:rPr>
          <w:lang w:val="fr-CA"/>
        </w:rPr>
        <w:br w:type="page"/>
      </w:r>
    </w:p>
    <w:p w14:paraId="233C0010" w14:textId="77777777" w:rsidR="00B21C7C" w:rsidRPr="00B60F09" w:rsidRDefault="00B21C7C" w:rsidP="00B21C7C">
      <w:pPr>
        <w:spacing w:after="0" w:line="240" w:lineRule="auto"/>
        <w:rPr>
          <w:lang w:val="fr-CA"/>
        </w:rPr>
      </w:pPr>
    </w:p>
    <w:p w14:paraId="6E7108C9" w14:textId="77777777" w:rsidR="00B60F09" w:rsidRPr="00506440" w:rsidRDefault="00B60F09" w:rsidP="00B60F09">
      <w:pPr>
        <w:pStyle w:val="Heading1"/>
        <w:rPr>
          <w:lang w:val="fr-CA"/>
        </w:rPr>
      </w:pPr>
      <w:bookmarkStart w:id="9" w:name="_Toc159406479"/>
      <w:bookmarkStart w:id="10" w:name="_Toc182401913"/>
      <w:r w:rsidRPr="00506440">
        <w:rPr>
          <w:lang w:val="fr-CA"/>
        </w:rPr>
        <w:t>Message du Comité consultatif externe sur l’accessibilité et le capacitisme systémique des IRSC</w:t>
      </w:r>
      <w:bookmarkEnd w:id="9"/>
      <w:bookmarkEnd w:id="10"/>
    </w:p>
    <w:p w14:paraId="016AF518" w14:textId="77777777" w:rsidR="00B60F09" w:rsidRPr="00506440" w:rsidRDefault="00B60F09" w:rsidP="00B60F09">
      <w:pPr>
        <w:spacing w:before="240"/>
        <w:rPr>
          <w:lang w:val="fr-CA"/>
        </w:rPr>
      </w:pPr>
      <w:bookmarkStart w:id="11" w:name="lt_pId001"/>
      <w:r w:rsidRPr="00506440">
        <w:rPr>
          <w:lang w:val="fr-CA"/>
        </w:rPr>
        <w:t>Nous tenons d’abord à remercier les Instituts de recherche en santé du Canada (IRSC) de leur invitation à siéger à ce comité.</w:t>
      </w:r>
      <w:bookmarkEnd w:id="11"/>
      <w:r w:rsidRPr="00506440">
        <w:rPr>
          <w:lang w:val="fr-CA"/>
        </w:rPr>
        <w:t xml:space="preserve"> Nous sommes extrêmement fiers du travail que nous avons accompli ensemble dans un véritable esprit de collaboration et de partage du pouvoir avec les IRSC.</w:t>
      </w:r>
    </w:p>
    <w:p w14:paraId="0CDD289B" w14:textId="2F192E90" w:rsidR="005560D4" w:rsidRPr="00506440" w:rsidRDefault="00B60F09" w:rsidP="00B60F09">
      <w:r w:rsidRPr="00506440">
        <w:rPr>
          <w:lang w:val="fr-CA"/>
        </w:rPr>
        <w:t xml:space="preserve">Si bon nombre de nos réalisations figurent sur la </w:t>
      </w:r>
      <w:hyperlink r:id="rId23" w:history="1">
        <w:r w:rsidRPr="00506440">
          <w:rPr>
            <w:rStyle w:val="Hyperlink"/>
            <w:lang w:val="fr-CA"/>
          </w:rPr>
          <w:t>page Web des IRSC</w:t>
        </w:r>
      </w:hyperlink>
      <w:r w:rsidRPr="00506440">
        <w:rPr>
          <w:lang w:val="fr-CA"/>
        </w:rPr>
        <w:t>, nos deux années ensemble ont été fécondes à bien d’autres égards</w:t>
      </w:r>
      <w:bookmarkStart w:id="12" w:name="lt_pId004"/>
      <w:r w:rsidRPr="00506440">
        <w:rPr>
          <w:lang w:val="fr-CA"/>
        </w:rPr>
        <w:t>.</w:t>
      </w:r>
      <w:bookmarkEnd w:id="12"/>
      <w:r w:rsidRPr="00506440">
        <w:rPr>
          <w:lang w:val="fr-CA"/>
        </w:rPr>
        <w:t xml:space="preserve"> </w:t>
      </w:r>
      <w:r w:rsidRPr="00506440">
        <w:t>Par exemple :</w:t>
      </w:r>
    </w:p>
    <w:p w14:paraId="7F7D769A" w14:textId="77777777" w:rsidR="00B60F09" w:rsidRPr="00506440" w:rsidRDefault="00B60F09" w:rsidP="00B60F09">
      <w:pPr>
        <w:pStyle w:val="ListParagraph"/>
        <w:numPr>
          <w:ilvl w:val="0"/>
          <w:numId w:val="33"/>
        </w:numPr>
        <w:ind w:left="709" w:hanging="709"/>
        <w:rPr>
          <w:lang w:val="fr-CA"/>
        </w:rPr>
      </w:pPr>
      <w:bookmarkStart w:id="13" w:name="lt_pId005"/>
      <w:r w:rsidRPr="00506440">
        <w:rPr>
          <w:lang w:val="fr-CA"/>
        </w:rPr>
        <w:t>Nous avons accru les connaissances et la compréhension liées à l’expérience d’un handicap aux IRSC.</w:t>
      </w:r>
      <w:bookmarkEnd w:id="13"/>
    </w:p>
    <w:p w14:paraId="0AD3EED1" w14:textId="7350E41E" w:rsidR="00B60F09" w:rsidRPr="00506440" w:rsidRDefault="00B60F09" w:rsidP="00927152">
      <w:pPr>
        <w:pStyle w:val="ListParagraph"/>
        <w:numPr>
          <w:ilvl w:val="0"/>
          <w:numId w:val="33"/>
        </w:numPr>
        <w:rPr>
          <w:lang w:val="fr-CA"/>
        </w:rPr>
      </w:pPr>
      <w:bookmarkStart w:id="14" w:name="lt_pId006"/>
      <w:r w:rsidRPr="00506440">
        <w:rPr>
          <w:lang w:val="fr-CA"/>
        </w:rPr>
        <w:t>Nous avons incité les IRSC à revoir leurs pratiques internes en les amenant à modifier leurs façons de faire relativement à la création de documents, à l’utilisation de la technologie accessible, aux présentations, à la mobilisation communautaire et à l’intégration d’une conception universelle à leurs structures de gouvernance.</w:t>
      </w:r>
      <w:bookmarkStart w:id="15" w:name="lt_pId007"/>
      <w:bookmarkEnd w:id="14"/>
      <w:r w:rsidRPr="00506440">
        <w:rPr>
          <w:lang w:val="fr-CA"/>
        </w:rPr>
        <w:t xml:space="preserve"> Ces changements témoignent de la volonté des IRSC à faire de la lutte contre le capacitisme une partie intégrante de leur travail, et font d’eux un modèle à suivre pour les autres organismes.</w:t>
      </w:r>
      <w:bookmarkEnd w:id="15"/>
    </w:p>
    <w:p w14:paraId="2550CD46" w14:textId="6114185E" w:rsidR="005560D4" w:rsidRPr="00506440" w:rsidRDefault="00B60F09" w:rsidP="004E6239">
      <w:pPr>
        <w:pStyle w:val="ListParagraph"/>
        <w:numPr>
          <w:ilvl w:val="0"/>
          <w:numId w:val="33"/>
        </w:numPr>
        <w:rPr>
          <w:lang w:val="fr-CA"/>
        </w:rPr>
      </w:pPr>
      <w:bookmarkStart w:id="16" w:name="lt_pId008"/>
      <w:bookmarkStart w:id="17" w:name="_Hlk159397589"/>
      <w:r w:rsidRPr="00506440">
        <w:rPr>
          <w:lang w:val="fr-CA"/>
        </w:rPr>
        <w:t>Nous avons créé dans nos réunions un espace sûr où les membres pouvaient s’exprimer librement, dans un esprit de respect et d’apprentissage mutuels. Cette dynamique, qui n’est pas forcément instinctive dans les échanges en groupe en général,</w:t>
      </w:r>
      <w:bookmarkStart w:id="18" w:name="lt_pId009"/>
      <w:bookmarkEnd w:id="16"/>
      <w:r w:rsidRPr="00506440">
        <w:rPr>
          <w:lang w:val="fr-CA"/>
        </w:rPr>
        <w:t xml:space="preserve"> se doit d’être soulignée</w:t>
      </w:r>
      <w:bookmarkEnd w:id="17"/>
      <w:r w:rsidRPr="00506440">
        <w:rPr>
          <w:lang w:val="fr-CA"/>
        </w:rPr>
        <w:t>.</w:t>
      </w:r>
      <w:bookmarkEnd w:id="18"/>
    </w:p>
    <w:p w14:paraId="5A1546AE" w14:textId="00C36FD4" w:rsidR="00B60F09" w:rsidRPr="00506440" w:rsidRDefault="00B60F09" w:rsidP="00B60F09">
      <w:pPr>
        <w:rPr>
          <w:lang w:val="fr-CA"/>
        </w:rPr>
      </w:pPr>
      <w:bookmarkStart w:id="19" w:name="lt_pId010"/>
      <w:r w:rsidRPr="00506440">
        <w:rPr>
          <w:lang w:val="fr-CA"/>
        </w:rPr>
        <w:t>Nous n’aurions pu réussir sans le leadership et la détermination de no</w:t>
      </w:r>
      <w:r w:rsidR="00975B68">
        <w:rPr>
          <w:lang w:val="fr-CA"/>
        </w:rPr>
        <w:t>s</w:t>
      </w:r>
      <w:r w:rsidRPr="00506440">
        <w:rPr>
          <w:lang w:val="fr-CA"/>
        </w:rPr>
        <w:t xml:space="preserve"> coprésident et coprésidente</w:t>
      </w:r>
      <w:bookmarkStart w:id="20" w:name="lt_pId011"/>
      <w:bookmarkEnd w:id="19"/>
      <w:r w:rsidRPr="00506440">
        <w:rPr>
          <w:lang w:val="fr-CA"/>
        </w:rPr>
        <w:t xml:space="preserve"> – nous les en remercions. Merci également aux IRSC, pour toute l’écoute dont ils ont fait preuve </w:t>
      </w:r>
      <w:bookmarkStart w:id="21" w:name="lt_pId012"/>
      <w:bookmarkEnd w:id="20"/>
      <w:r w:rsidRPr="00506440">
        <w:rPr>
          <w:lang w:val="fr-CA"/>
        </w:rPr>
        <w:t>et pour l’occasion qu’ils nous ont donnée de participer au processus de cocréation, ainsi qu’au personnel de l’organisme, qui a préparé la documentation des réunions et veillé à ce que celles-ci soient pleinement accessibles.</w:t>
      </w:r>
      <w:bookmarkEnd w:id="21"/>
    </w:p>
    <w:p w14:paraId="27DFCEC6" w14:textId="7D45574D" w:rsidR="005560D4" w:rsidRPr="00506440" w:rsidRDefault="005560D4" w:rsidP="005560D4">
      <w:pPr>
        <w:rPr>
          <w:lang w:val="fr-CA"/>
        </w:rPr>
      </w:pPr>
    </w:p>
    <w:p w14:paraId="0F6F5E80" w14:textId="77777777" w:rsidR="00B60F09" w:rsidRPr="00506440" w:rsidRDefault="00B60F09" w:rsidP="00B60F09">
      <w:pPr>
        <w:rPr>
          <w:lang w:val="fr-CA"/>
        </w:rPr>
      </w:pPr>
      <w:bookmarkStart w:id="22" w:name="lt_pId013"/>
      <w:r w:rsidRPr="00506440">
        <w:rPr>
          <w:lang w:val="fr-CA"/>
        </w:rPr>
        <w:lastRenderedPageBreak/>
        <w:t xml:space="preserve">Évidemment, il n’en demeure pas moins que nous avons rencontré certains défis. Cependant, nous sommes convaincus que les IRSC tiendront compte de ce que nous avons appris </w:t>
      </w:r>
      <w:bookmarkStart w:id="23" w:name="lt_pId014"/>
      <w:bookmarkEnd w:id="22"/>
      <w:r w:rsidRPr="00506440">
        <w:rPr>
          <w:lang w:val="fr-CA"/>
        </w:rPr>
        <w:t>dans leurs communications avec la communauté et dans la poursuite de la mise en œuvre et de l’évaluation de ces importants travaux.</w:t>
      </w:r>
      <w:bookmarkEnd w:id="23"/>
    </w:p>
    <w:p w14:paraId="77D83832" w14:textId="77777777" w:rsidR="00B60F09" w:rsidRPr="00506440" w:rsidRDefault="00B60F09" w:rsidP="00B60F09">
      <w:pPr>
        <w:rPr>
          <w:lang w:val="fr-CA"/>
        </w:rPr>
      </w:pPr>
      <w:bookmarkStart w:id="24" w:name="lt_pId015"/>
      <w:r w:rsidRPr="00506440">
        <w:rPr>
          <w:lang w:val="fr-CA"/>
        </w:rPr>
        <w:t>Nous souhaitons en outre adresser un merci tout spécial aux membres de la communauté des personnes en situation de handicap, qui ont généreusement donné de leur temps et fait part de leurs connaissances pour l’élaboration du plan.</w:t>
      </w:r>
      <w:bookmarkStart w:id="25" w:name="lt_pId016"/>
      <w:bookmarkEnd w:id="24"/>
      <w:r w:rsidRPr="00506440">
        <w:rPr>
          <w:lang w:val="fr-CA"/>
        </w:rPr>
        <w:t xml:space="preserve"> Rien de tout cela n’aurait été possible sans leur sagesse et leur vécu.</w:t>
      </w:r>
      <w:bookmarkEnd w:id="25"/>
      <w:r w:rsidRPr="00506440">
        <w:rPr>
          <w:lang w:val="fr-CA"/>
        </w:rPr>
        <w:t xml:space="preserve"> </w:t>
      </w:r>
      <w:bookmarkStart w:id="26" w:name="lt_pId017"/>
      <w:r w:rsidRPr="00506440">
        <w:rPr>
          <w:lang w:val="fr-CA"/>
        </w:rPr>
        <w:t xml:space="preserve">Enfin, nous souhaitons remercier nos collègues. </w:t>
      </w:r>
      <w:bookmarkStart w:id="27" w:name="lt_pId018"/>
      <w:bookmarkEnd w:id="26"/>
      <w:r w:rsidRPr="00506440">
        <w:rPr>
          <w:lang w:val="fr-CA"/>
        </w:rPr>
        <w:t>Nos discussions nous ont permis d’élargir nos perspectives et d’établir des relations qui, assurément, survivront à la dissolution du comité</w:t>
      </w:r>
      <w:bookmarkStart w:id="28" w:name="lt_pId019"/>
      <w:bookmarkEnd w:id="27"/>
      <w:r w:rsidRPr="00506440">
        <w:rPr>
          <w:lang w:val="fr-CA"/>
        </w:rPr>
        <w:t>.</w:t>
      </w:r>
      <w:bookmarkEnd w:id="28"/>
    </w:p>
    <w:p w14:paraId="3569B1B3" w14:textId="77777777" w:rsidR="00B60F09" w:rsidRPr="00506440" w:rsidRDefault="00B60F09" w:rsidP="00B60F09">
      <w:pPr>
        <w:rPr>
          <w:lang w:val="fr-CA"/>
        </w:rPr>
      </w:pPr>
      <w:bookmarkStart w:id="29" w:name="lt_pId020"/>
      <w:r w:rsidRPr="00506440">
        <w:rPr>
          <w:lang w:val="fr-CA"/>
        </w:rPr>
        <w:t xml:space="preserve">La publication du plan nous remplit d’espoir. </w:t>
      </w:r>
      <w:bookmarkStart w:id="30" w:name="lt_pId021"/>
      <w:bookmarkEnd w:id="29"/>
      <w:r w:rsidRPr="00506440">
        <w:rPr>
          <w:lang w:val="fr-CA"/>
        </w:rPr>
        <w:t xml:space="preserve">Nous nous réjouissons à l’idée que les IRSC appliqueront progressivement nos recommandations. </w:t>
      </w:r>
      <w:bookmarkStart w:id="31" w:name="lt_pId022"/>
      <w:bookmarkEnd w:id="30"/>
      <w:r w:rsidRPr="00506440">
        <w:rPr>
          <w:lang w:val="fr-CA"/>
        </w:rPr>
        <w:t>Nous espérons qu’il s’agira là d’un point de départ pour les IRSC – et pour d’autres – dans la lutte contre le capacitisme.</w:t>
      </w:r>
      <w:bookmarkEnd w:id="31"/>
    </w:p>
    <w:p w14:paraId="30382D9F" w14:textId="32D2F779" w:rsidR="00512E33" w:rsidRPr="00506440" w:rsidRDefault="00B60F09" w:rsidP="00B60F09">
      <w:pPr>
        <w:rPr>
          <w:lang w:val="fr-CA"/>
        </w:rPr>
      </w:pPr>
      <w:r w:rsidRPr="00506440">
        <w:rPr>
          <w:lang w:val="fr-CA"/>
        </w:rPr>
        <w:t>Cordialement,</w:t>
      </w:r>
    </w:p>
    <w:p w14:paraId="75EE0B70" w14:textId="77777777" w:rsidR="00B60F09" w:rsidRPr="00B60F09" w:rsidRDefault="00B60F09" w:rsidP="00B60F09">
      <w:pPr>
        <w:rPr>
          <w:lang w:val="fr-CA"/>
        </w:rPr>
      </w:pPr>
      <w:r w:rsidRPr="00506440">
        <w:rPr>
          <w:lang w:val="fr-CA"/>
        </w:rPr>
        <w:t xml:space="preserve">Le </w:t>
      </w:r>
      <w:hyperlink r:id="rId24" w:history="1">
        <w:r w:rsidRPr="00506440">
          <w:rPr>
            <w:rStyle w:val="Hyperlink"/>
            <w:lang w:val="fr-CA"/>
          </w:rPr>
          <w:t>Comité consultatif externe sur l’accessibilité et le capacitisme systémique des IRSC</w:t>
        </w:r>
      </w:hyperlink>
    </w:p>
    <w:p w14:paraId="06F84D8C" w14:textId="77777777" w:rsidR="00DA1080" w:rsidRPr="00B60F09" w:rsidRDefault="00DA1080">
      <w:pPr>
        <w:rPr>
          <w:rFonts w:eastAsiaTheme="majorEastAsia"/>
          <w:b/>
          <w:bCs/>
          <w:sz w:val="32"/>
          <w:szCs w:val="32"/>
          <w:lang w:val="fr-CA"/>
        </w:rPr>
      </w:pPr>
      <w:r w:rsidRPr="00B60F09">
        <w:rPr>
          <w:lang w:val="fr-CA"/>
        </w:rPr>
        <w:br w:type="page"/>
      </w:r>
    </w:p>
    <w:p w14:paraId="1886A218" w14:textId="2F67E071" w:rsidR="00512E33" w:rsidRPr="00F05E92" w:rsidRDefault="00512E33" w:rsidP="00C34942">
      <w:pPr>
        <w:pStyle w:val="Heading1"/>
        <w:rPr>
          <w:lang w:val="fr-CA"/>
        </w:rPr>
      </w:pPr>
      <w:bookmarkStart w:id="32" w:name="_Toc182401914"/>
      <w:r w:rsidRPr="00506440">
        <w:rPr>
          <w:lang w:val="fr-CA"/>
        </w:rPr>
        <w:lastRenderedPageBreak/>
        <w:t xml:space="preserve">Message </w:t>
      </w:r>
      <w:r w:rsidR="00F05E92" w:rsidRPr="00506440">
        <w:rPr>
          <w:lang w:val="fr-CA"/>
        </w:rPr>
        <w:t>des coprésidents du Comité consultatif externe sur l’accessibilité et le capacitisme systémique des IRSC</w:t>
      </w:r>
      <w:bookmarkEnd w:id="32"/>
    </w:p>
    <w:p w14:paraId="1C459FF1" w14:textId="77777777" w:rsidR="00506440" w:rsidRPr="003A209E" w:rsidRDefault="00506440" w:rsidP="00506440">
      <w:pPr>
        <w:rPr>
          <w:lang w:val="fr-CA"/>
        </w:rPr>
      </w:pPr>
      <w:r w:rsidRPr="0008480D">
        <w:rPr>
          <w:lang w:val="fr-CA"/>
        </w:rPr>
        <w:t>Nous remercions de tout c</w:t>
      </w:r>
      <w:r>
        <w:rPr>
          <w:lang w:val="fr-CA"/>
        </w:rPr>
        <w:t>œ</w:t>
      </w:r>
      <w:r w:rsidRPr="0008480D">
        <w:rPr>
          <w:lang w:val="fr-CA"/>
        </w:rPr>
        <w:t xml:space="preserve">ur nos collègues du Comité consultatif externe sur l’accessibilité et le capacitisme systémique. </w:t>
      </w:r>
      <w:r>
        <w:rPr>
          <w:lang w:val="fr-CA"/>
        </w:rPr>
        <w:t>Nous avions pour mandat de cerner les obstacles structurels au financement de la recherche en santé et de les surmonter.</w:t>
      </w:r>
      <w:r w:rsidRPr="0096688D">
        <w:rPr>
          <w:lang w:val="fr-CA"/>
        </w:rPr>
        <w:t xml:space="preserve"> </w:t>
      </w:r>
      <w:r>
        <w:rPr>
          <w:lang w:val="fr-CA"/>
        </w:rPr>
        <w:t>L’inclusion intentionnelle encouragée par les membres du Comité et le personnel des IRSC repose sur les principes anticapacitistes que promeut le plan.</w:t>
      </w:r>
    </w:p>
    <w:p w14:paraId="3615A5B6" w14:textId="77777777" w:rsidR="00506440" w:rsidRPr="004226AD" w:rsidRDefault="00506440" w:rsidP="00506440">
      <w:pPr>
        <w:rPr>
          <w:lang w:val="fr-CA"/>
        </w:rPr>
      </w:pPr>
      <w:r w:rsidRPr="009817EB">
        <w:rPr>
          <w:lang w:val="fr-CA"/>
        </w:rPr>
        <w:t xml:space="preserve">Nous sommes très reconnaissants aux membres de la Direction de la stratégie </w:t>
      </w:r>
      <w:r>
        <w:rPr>
          <w:lang w:val="fr-CA"/>
        </w:rPr>
        <w:t>en matière</w:t>
      </w:r>
      <w:r w:rsidRPr="009817EB">
        <w:rPr>
          <w:lang w:val="fr-CA"/>
        </w:rPr>
        <w:t xml:space="preserve"> </w:t>
      </w:r>
      <w:r>
        <w:rPr>
          <w:lang w:val="fr-CA"/>
        </w:rPr>
        <w:t>d’</w:t>
      </w:r>
      <w:r w:rsidRPr="009817EB">
        <w:rPr>
          <w:lang w:val="fr-CA"/>
        </w:rPr>
        <w:t xml:space="preserve">équité des IRSC </w:t>
      </w:r>
      <w:r>
        <w:rPr>
          <w:lang w:val="fr-CA"/>
        </w:rPr>
        <w:t>de</w:t>
      </w:r>
      <w:r w:rsidRPr="009817EB">
        <w:rPr>
          <w:lang w:val="fr-CA"/>
        </w:rPr>
        <w:t xml:space="preserve"> leur dévouement, </w:t>
      </w:r>
      <w:r>
        <w:rPr>
          <w:lang w:val="fr-CA"/>
        </w:rPr>
        <w:t xml:space="preserve">de </w:t>
      </w:r>
      <w:r w:rsidRPr="009817EB">
        <w:rPr>
          <w:lang w:val="fr-CA"/>
        </w:rPr>
        <w:t xml:space="preserve">leur ouverture et </w:t>
      </w:r>
      <w:r>
        <w:rPr>
          <w:lang w:val="fr-CA"/>
        </w:rPr>
        <w:t xml:space="preserve">de </w:t>
      </w:r>
      <w:r w:rsidRPr="009817EB">
        <w:rPr>
          <w:lang w:val="fr-CA"/>
        </w:rPr>
        <w:t xml:space="preserve">leur attention. </w:t>
      </w:r>
      <w:r w:rsidRPr="004226AD">
        <w:rPr>
          <w:lang w:val="fr-CA"/>
        </w:rPr>
        <w:t xml:space="preserve">La </w:t>
      </w:r>
      <w:r>
        <w:rPr>
          <w:lang w:val="fr-CA"/>
        </w:rPr>
        <w:t>Direction</w:t>
      </w:r>
      <w:r w:rsidRPr="004226AD">
        <w:rPr>
          <w:lang w:val="fr-CA"/>
        </w:rPr>
        <w:t xml:space="preserve"> a participé à la mise en place et au maintien d’un milieu collaboratif qui a fait de ce plan d’action un outil d’apprentissage significatif pour les IRSC.</w:t>
      </w:r>
    </w:p>
    <w:p w14:paraId="778303B1" w14:textId="77777777" w:rsidR="00506440" w:rsidRPr="00201E3F" w:rsidRDefault="00506440" w:rsidP="00506440">
      <w:pPr>
        <w:rPr>
          <w:lang w:val="fr-CA"/>
        </w:rPr>
      </w:pPr>
      <w:r>
        <w:rPr>
          <w:lang w:val="fr-CA"/>
        </w:rPr>
        <w:t>Le plan est le fruit d’une collaboration d’experts, dont des personnes ayant une expérience concrète d’un handicap, et de membres du personnel des IRSC, qui ont travaillé ensemble à l’établissement de mesures concrètes favorisant la participation de personnes en situation de handicap aux programmes de financement des IRSC.</w:t>
      </w:r>
      <w:r w:rsidRPr="0025257D">
        <w:rPr>
          <w:lang w:val="fr-CA"/>
        </w:rPr>
        <w:t xml:space="preserve"> </w:t>
      </w:r>
      <w:r w:rsidRPr="00201E3F">
        <w:rPr>
          <w:lang w:val="fr-CA"/>
        </w:rPr>
        <w:t xml:space="preserve">Nous avons bon espoir que ces mesures attireront aussi l’attention sur la recherche </w:t>
      </w:r>
      <w:r>
        <w:rPr>
          <w:lang w:val="fr-CA"/>
        </w:rPr>
        <w:t>axée sur le</w:t>
      </w:r>
      <w:r w:rsidRPr="00201E3F">
        <w:rPr>
          <w:lang w:val="fr-CA"/>
        </w:rPr>
        <w:t xml:space="preserve"> handicap.</w:t>
      </w:r>
    </w:p>
    <w:p w14:paraId="78318F90" w14:textId="77777777" w:rsidR="00506440" w:rsidRPr="003B0764" w:rsidRDefault="00506440" w:rsidP="00506440">
      <w:pPr>
        <w:rPr>
          <w:lang w:val="fr-CA"/>
        </w:rPr>
      </w:pPr>
      <w:r>
        <w:rPr>
          <w:lang w:val="fr-CA"/>
        </w:rPr>
        <w:t>Les obstacles systémiques résultent d’une discrimination fondée sur</w:t>
      </w:r>
      <w:r w:rsidRPr="00E14459">
        <w:rPr>
          <w:lang w:val="fr-CA"/>
        </w:rPr>
        <w:t xml:space="preserve"> la capacité </w:t>
      </w:r>
      <w:r>
        <w:rPr>
          <w:lang w:val="fr-CA"/>
        </w:rPr>
        <w:t>physique, qui est</w:t>
      </w:r>
      <w:r w:rsidRPr="00E14459">
        <w:rPr>
          <w:lang w:val="fr-CA"/>
        </w:rPr>
        <w:t xml:space="preserve"> enraciné</w:t>
      </w:r>
      <w:r>
        <w:rPr>
          <w:lang w:val="fr-CA"/>
        </w:rPr>
        <w:t>e</w:t>
      </w:r>
      <w:r w:rsidRPr="00E14459">
        <w:rPr>
          <w:lang w:val="fr-CA"/>
        </w:rPr>
        <w:t xml:space="preserve"> dans le système de financement de la recherche en santé. Le plan vise à mettre en lumière ces préjugés, à les combattre et à les éliminer. </w:t>
      </w:r>
      <w:r>
        <w:rPr>
          <w:lang w:val="fr-CA"/>
        </w:rPr>
        <w:t>S</w:t>
      </w:r>
      <w:r w:rsidRPr="003B0764">
        <w:rPr>
          <w:lang w:val="fr-CA"/>
        </w:rPr>
        <w:t xml:space="preserve">i les IRSC ont encore beaucoup de travail à accomplir, ils doivent </w:t>
      </w:r>
      <w:r>
        <w:rPr>
          <w:lang w:val="fr-CA"/>
        </w:rPr>
        <w:t>s’allier</w:t>
      </w:r>
      <w:r w:rsidRPr="003B0764">
        <w:rPr>
          <w:lang w:val="fr-CA"/>
        </w:rPr>
        <w:t xml:space="preserve"> avec l’ensemble des organismes de </w:t>
      </w:r>
      <w:r>
        <w:rPr>
          <w:lang w:val="fr-CA"/>
        </w:rPr>
        <w:t>financement</w:t>
      </w:r>
      <w:r w:rsidRPr="003B0764">
        <w:rPr>
          <w:lang w:val="fr-CA"/>
        </w:rPr>
        <w:t xml:space="preserve"> de la recherche </w:t>
      </w:r>
      <w:r>
        <w:rPr>
          <w:lang w:val="fr-CA"/>
        </w:rPr>
        <w:t>en</w:t>
      </w:r>
      <w:r w:rsidRPr="003B0764">
        <w:rPr>
          <w:lang w:val="fr-CA"/>
        </w:rPr>
        <w:t xml:space="preserve"> santé pour </w:t>
      </w:r>
      <w:r>
        <w:rPr>
          <w:lang w:val="fr-CA"/>
        </w:rPr>
        <w:t>promouvoir</w:t>
      </w:r>
      <w:r w:rsidRPr="003B0764">
        <w:rPr>
          <w:lang w:val="fr-CA"/>
        </w:rPr>
        <w:t xml:space="preserve"> un </w:t>
      </w:r>
      <w:r>
        <w:rPr>
          <w:lang w:val="fr-CA"/>
        </w:rPr>
        <w:t>environnement</w:t>
      </w:r>
      <w:r w:rsidRPr="003B0764">
        <w:rPr>
          <w:lang w:val="fr-CA"/>
        </w:rPr>
        <w:t xml:space="preserve"> de recherche </w:t>
      </w:r>
      <w:r>
        <w:rPr>
          <w:lang w:val="fr-CA"/>
        </w:rPr>
        <w:t>véritablement</w:t>
      </w:r>
      <w:r w:rsidRPr="003B0764">
        <w:rPr>
          <w:lang w:val="fr-CA"/>
        </w:rPr>
        <w:t xml:space="preserve"> inclusif et </w:t>
      </w:r>
      <w:r>
        <w:rPr>
          <w:lang w:val="fr-CA"/>
        </w:rPr>
        <w:t>anticapacitiste</w:t>
      </w:r>
      <w:r w:rsidRPr="003B0764">
        <w:rPr>
          <w:lang w:val="fr-CA"/>
        </w:rPr>
        <w:t>.</w:t>
      </w:r>
    </w:p>
    <w:p w14:paraId="10BBA41E" w14:textId="205D87AB" w:rsidR="00254FDE" w:rsidRPr="00506440" w:rsidRDefault="00506440" w:rsidP="00506440">
      <w:pPr>
        <w:rPr>
          <w:lang w:val="fr-CA"/>
        </w:rPr>
      </w:pPr>
      <w:r w:rsidRPr="000C2531">
        <w:rPr>
          <w:lang w:val="fr-CA"/>
        </w:rPr>
        <w:t>Nous attendons avec impatience l’exécution du plan et la participation de la communauté à ces travaux de transformation.</w:t>
      </w:r>
      <w:r w:rsidR="00254FDE" w:rsidRPr="00506440">
        <w:rPr>
          <w:lang w:val="fr-CA"/>
        </w:rPr>
        <w:t xml:space="preserve"> </w:t>
      </w:r>
    </w:p>
    <w:p w14:paraId="2B78F13E" w14:textId="732047CB" w:rsidR="00DA1080" w:rsidRPr="00506440" w:rsidRDefault="00D614E8">
      <w:pPr>
        <w:rPr>
          <w:rFonts w:eastAsiaTheme="majorEastAsia"/>
          <w:b/>
          <w:bCs/>
          <w:sz w:val="32"/>
          <w:szCs w:val="32"/>
          <w:lang w:val="fr-CA"/>
        </w:rPr>
      </w:pPr>
      <w:r w:rsidRPr="00506440">
        <w:rPr>
          <w:lang w:val="fr-CA"/>
        </w:rPr>
        <w:t>Mahadeo Sukhai, Ph</w:t>
      </w:r>
      <w:r w:rsidR="00506440" w:rsidRPr="00506440">
        <w:rPr>
          <w:lang w:val="fr-CA"/>
        </w:rPr>
        <w:t xml:space="preserve">. </w:t>
      </w:r>
      <w:r w:rsidRPr="00506440">
        <w:rPr>
          <w:lang w:val="fr-CA"/>
        </w:rPr>
        <w:t>D</w:t>
      </w:r>
      <w:r w:rsidR="00506440" w:rsidRPr="00506440">
        <w:rPr>
          <w:lang w:val="fr-CA"/>
        </w:rPr>
        <w:t>.</w:t>
      </w:r>
      <w:r w:rsidRPr="00506440">
        <w:rPr>
          <w:lang w:val="fr-CA"/>
        </w:rPr>
        <w:t xml:space="preserve"> (</w:t>
      </w:r>
      <w:r w:rsidR="00506440" w:rsidRPr="00506440">
        <w:rPr>
          <w:lang w:val="fr-CA"/>
        </w:rPr>
        <w:t>coprésident</w:t>
      </w:r>
      <w:r w:rsidRPr="00506440">
        <w:rPr>
          <w:lang w:val="fr-CA"/>
        </w:rPr>
        <w:t xml:space="preserve">) </w:t>
      </w:r>
      <w:r w:rsidR="00506440" w:rsidRPr="00506440">
        <w:rPr>
          <w:lang w:val="fr-CA"/>
        </w:rPr>
        <w:t>et</w:t>
      </w:r>
      <w:r w:rsidRPr="00506440">
        <w:rPr>
          <w:lang w:val="fr-CA"/>
        </w:rPr>
        <w:t xml:space="preserve"> Trudy Samuel (</w:t>
      </w:r>
      <w:r w:rsidR="00506440" w:rsidRPr="00506440">
        <w:rPr>
          <w:lang w:val="fr-CA"/>
        </w:rPr>
        <w:t>coprésidente</w:t>
      </w:r>
      <w:r w:rsidRPr="00506440">
        <w:rPr>
          <w:lang w:val="fr-CA"/>
        </w:rPr>
        <w:t>)</w:t>
      </w:r>
      <w:r w:rsidR="00DA1080" w:rsidRPr="00506440">
        <w:rPr>
          <w:lang w:val="fr-CA"/>
        </w:rPr>
        <w:br w:type="page"/>
      </w:r>
      <w:bookmarkEnd w:id="8"/>
    </w:p>
    <w:p w14:paraId="68B26790" w14:textId="6123316F" w:rsidR="00C670DC" w:rsidRPr="00F60D0F" w:rsidRDefault="00E15CEB" w:rsidP="00BA7207">
      <w:pPr>
        <w:pStyle w:val="Heading1"/>
        <w:spacing w:after="240"/>
        <w:rPr>
          <w:lang w:val="fr-CA"/>
        </w:rPr>
      </w:pPr>
      <w:bookmarkStart w:id="33" w:name="_Toc182401915"/>
      <w:r w:rsidRPr="00F60D0F">
        <w:rPr>
          <w:lang w:val="fr-CA"/>
        </w:rPr>
        <w:lastRenderedPageBreak/>
        <w:t>Résumé</w:t>
      </w:r>
      <w:bookmarkEnd w:id="33"/>
    </w:p>
    <w:p w14:paraId="52818BC4" w14:textId="3A7976EE" w:rsidR="00E74163" w:rsidRPr="00F60D0F" w:rsidRDefault="00E15CEB" w:rsidP="00E74163">
      <w:pPr>
        <w:rPr>
          <w:lang w:val="fr-CA"/>
        </w:rPr>
      </w:pPr>
      <w:r w:rsidRPr="00F60D0F">
        <w:rPr>
          <w:b/>
          <w:bCs/>
          <w:lang w:val="fr-CA"/>
        </w:rPr>
        <w:t>Contexte :</w:t>
      </w:r>
      <w:r w:rsidR="00E74163" w:rsidRPr="00F60D0F">
        <w:rPr>
          <w:lang w:val="fr-CA"/>
        </w:rPr>
        <w:t xml:space="preserve"> </w:t>
      </w:r>
      <w:r w:rsidRPr="00F60D0F">
        <w:rPr>
          <w:lang w:val="fr-CA"/>
        </w:rPr>
        <w:t xml:space="preserve">Les Instituts de recherche en santé du Canada (IRSC) sont </w:t>
      </w:r>
      <w:r w:rsidR="00F60D0F" w:rsidRPr="00F60D0F">
        <w:rPr>
          <w:lang w:val="fr-CA"/>
        </w:rPr>
        <w:t>déterminés</w:t>
      </w:r>
      <w:r w:rsidRPr="00F60D0F">
        <w:rPr>
          <w:lang w:val="fr-CA"/>
        </w:rPr>
        <w:t xml:space="preserve"> à éliminer le capacitisme et les obstacles à l’accessibilité dans le système de financement. C’est pourquoi ils ont élaboré, avec le </w:t>
      </w:r>
      <w:hyperlink r:id="rId25" w:history="1">
        <w:r w:rsidRPr="00F60D0F">
          <w:rPr>
            <w:rStyle w:val="Hyperlink"/>
            <w:lang w:val="fr-CA"/>
          </w:rPr>
          <w:t>Comité consultatif externe sur l</w:t>
        </w:r>
        <w:r w:rsidR="009E5DDB">
          <w:rPr>
            <w:rStyle w:val="Hyperlink"/>
            <w:lang w:val="fr-CA"/>
          </w:rPr>
          <w:t>’</w:t>
        </w:r>
        <w:r w:rsidRPr="00F60D0F">
          <w:rPr>
            <w:rStyle w:val="Hyperlink"/>
            <w:lang w:val="fr-CA"/>
          </w:rPr>
          <w:t>accessibilité et le capacitisme systémique</w:t>
        </w:r>
      </w:hyperlink>
      <w:r w:rsidRPr="00F60D0F">
        <w:rPr>
          <w:lang w:val="fr-CA"/>
        </w:rPr>
        <w:t xml:space="preserve">, le </w:t>
      </w:r>
      <w:r w:rsidR="007B79BA" w:rsidRPr="00F60D0F">
        <w:rPr>
          <w:rFonts w:eastAsia="Arial"/>
          <w:lang w:val="fr-CA"/>
        </w:rPr>
        <w:t>Plan d’action des IRSC contre le capacitisme : passer de l’intention à l’action et de l’action à l’impact</w:t>
      </w:r>
      <w:r w:rsidR="00E74163" w:rsidRPr="00F60D0F">
        <w:rPr>
          <w:lang w:val="fr-CA"/>
        </w:rPr>
        <w:t>.</w:t>
      </w:r>
    </w:p>
    <w:p w14:paraId="4EDBC30E" w14:textId="0B420F59" w:rsidR="00E74163" w:rsidRPr="007B79BA" w:rsidRDefault="007B79BA" w:rsidP="007B79BA">
      <w:pPr>
        <w:rPr>
          <w:lang w:val="fr-CA"/>
        </w:rPr>
      </w:pPr>
      <w:r w:rsidRPr="00F60D0F">
        <w:rPr>
          <w:lang w:val="fr-CA"/>
        </w:rPr>
        <w:t xml:space="preserve">Les parties ont élaboré ce plan d’action dans un esprit de respect, de collaboration et de partage du pouvoir. Elles ont fait reposer leur travail sur l’information </w:t>
      </w:r>
      <w:r w:rsidR="00761D54" w:rsidRPr="00F60D0F">
        <w:rPr>
          <w:lang w:val="fr-CA"/>
        </w:rPr>
        <w:t xml:space="preserve">tirée </w:t>
      </w:r>
      <w:r w:rsidRPr="00F60D0F">
        <w:rPr>
          <w:lang w:val="fr-CA"/>
        </w:rPr>
        <w:t xml:space="preserve">d’une </w:t>
      </w:r>
      <w:hyperlink r:id="rId26" w:history="1">
        <w:r w:rsidRPr="00F60D0F">
          <w:rPr>
            <w:rStyle w:val="Hyperlink"/>
            <w:lang w:val="fr-CA"/>
          </w:rPr>
          <w:t>analyse du contexte</w:t>
        </w:r>
      </w:hyperlink>
      <w:r w:rsidRPr="00F60D0F">
        <w:rPr>
          <w:lang w:val="fr-CA"/>
        </w:rPr>
        <w:t xml:space="preserve">, de </w:t>
      </w:r>
      <w:hyperlink r:id="rId27" w:history="1">
        <w:r w:rsidRPr="00F60D0F">
          <w:rPr>
            <w:rStyle w:val="Hyperlink"/>
            <w:lang w:val="fr-CA"/>
          </w:rPr>
          <w:t>séances de discussion virtuelles</w:t>
        </w:r>
      </w:hyperlink>
      <w:r w:rsidRPr="00F60D0F">
        <w:rPr>
          <w:lang w:val="fr-CA"/>
        </w:rPr>
        <w:t xml:space="preserve">, d’un </w:t>
      </w:r>
      <w:hyperlink r:id="rId28" w:history="1">
        <w:r w:rsidR="00E74163" w:rsidRPr="00F60D0F">
          <w:rPr>
            <w:rStyle w:val="Hyperlink"/>
            <w:lang w:val="fr-CA"/>
          </w:rPr>
          <w:t>s</w:t>
        </w:r>
        <w:r w:rsidRPr="00F60D0F">
          <w:rPr>
            <w:rStyle w:val="Hyperlink"/>
            <w:lang w:val="fr-CA"/>
          </w:rPr>
          <w:t>ondage</w:t>
        </w:r>
      </w:hyperlink>
      <w:r w:rsidR="00E74163" w:rsidRPr="00F60D0F">
        <w:rPr>
          <w:lang w:val="fr-CA"/>
        </w:rPr>
        <w:t xml:space="preserve"> </w:t>
      </w:r>
      <w:r w:rsidRPr="00F60D0F">
        <w:rPr>
          <w:lang w:val="fr-CA"/>
        </w:rPr>
        <w:t xml:space="preserve">et d’un </w:t>
      </w:r>
      <w:hyperlink r:id="rId29" w:history="1">
        <w:r w:rsidR="00E74163" w:rsidRPr="001C59B8">
          <w:rPr>
            <w:rStyle w:val="Hyperlink"/>
            <w:lang w:val="fr-CA"/>
          </w:rPr>
          <w:t>e</w:t>
        </w:r>
        <w:r w:rsidRPr="001C59B8">
          <w:rPr>
            <w:rStyle w:val="Hyperlink"/>
            <w:lang w:val="fr-CA"/>
          </w:rPr>
          <w:t>xamen des politiques et pratiques</w:t>
        </w:r>
      </w:hyperlink>
      <w:r w:rsidR="00E74163" w:rsidRPr="00F60D0F">
        <w:rPr>
          <w:lang w:val="fr-CA"/>
        </w:rPr>
        <w:t>.</w:t>
      </w:r>
      <w:r w:rsidR="00E74163" w:rsidRPr="007B79BA">
        <w:rPr>
          <w:lang w:val="fr-CA"/>
        </w:rPr>
        <w:t xml:space="preserve"> </w:t>
      </w:r>
    </w:p>
    <w:p w14:paraId="5FD6DCA8" w14:textId="4103F1A6" w:rsidR="00E74163" w:rsidRPr="006141D0" w:rsidRDefault="00E74163" w:rsidP="00E74163">
      <w:pPr>
        <w:rPr>
          <w:lang w:val="fr-FR"/>
        </w:rPr>
      </w:pPr>
      <w:r w:rsidRPr="00E55D56">
        <w:rPr>
          <w:b/>
          <w:bCs/>
          <w:lang w:val="fr-CA"/>
        </w:rPr>
        <w:t>Plan</w:t>
      </w:r>
      <w:r w:rsidR="003D2786" w:rsidRPr="00E55D56">
        <w:rPr>
          <w:b/>
          <w:bCs/>
          <w:lang w:val="fr-CA"/>
        </w:rPr>
        <w:t xml:space="preserve"> d’action </w:t>
      </w:r>
      <w:r w:rsidRPr="00E55D56">
        <w:rPr>
          <w:b/>
          <w:bCs/>
          <w:lang w:val="fr-CA"/>
        </w:rPr>
        <w:t>:</w:t>
      </w:r>
      <w:r w:rsidRPr="00E55D56">
        <w:rPr>
          <w:lang w:val="fr-CA"/>
        </w:rPr>
        <w:t xml:space="preserve"> </w:t>
      </w:r>
      <w:r w:rsidR="00C71F06" w:rsidRPr="00E55D56">
        <w:rPr>
          <w:lang w:val="fr-CA"/>
        </w:rPr>
        <w:t xml:space="preserve">Le présent plan d’action vise à </w:t>
      </w:r>
      <w:r w:rsidR="00E55D56" w:rsidRPr="00E55D56">
        <w:rPr>
          <w:lang w:val="fr-CA"/>
        </w:rPr>
        <w:t>rendre</w:t>
      </w:r>
      <w:r w:rsidR="00C71F06" w:rsidRPr="00E55D56">
        <w:rPr>
          <w:lang w:val="fr-CA"/>
        </w:rPr>
        <w:t xml:space="preserve"> les IRSC et le milieu de la recherche en santé </w:t>
      </w:r>
      <w:r w:rsidR="00E55D56" w:rsidRPr="00E55D56">
        <w:rPr>
          <w:lang w:val="fr-CA"/>
        </w:rPr>
        <w:t>plus sûrs et plus accueillants pour les personnes en situation de handicap</w:t>
      </w:r>
      <w:r w:rsidRPr="00E55D56">
        <w:rPr>
          <w:lang w:val="fr-CA"/>
        </w:rPr>
        <w:t xml:space="preserve">. </w:t>
      </w:r>
      <w:r w:rsidR="00E55D56" w:rsidRPr="00E55D56">
        <w:rPr>
          <w:lang w:val="fr-CA"/>
        </w:rPr>
        <w:t xml:space="preserve">Il prévoit des mesures contre les obstacles auxquels se heurtent les personnes en situation de handicap qui interagissent avec les IRSC. </w:t>
      </w:r>
    </w:p>
    <w:p w14:paraId="50DBFA70" w14:textId="4D78FFA7" w:rsidR="00E74163" w:rsidRPr="00E55D56" w:rsidRDefault="00E55D56" w:rsidP="00E74163">
      <w:pPr>
        <w:rPr>
          <w:lang w:val="fr-CA"/>
        </w:rPr>
      </w:pPr>
      <w:r w:rsidRPr="00E55D56">
        <w:rPr>
          <w:lang w:val="fr-CA"/>
        </w:rPr>
        <w:t>Les mesures sont présentées en quatre sections </w:t>
      </w:r>
      <w:r w:rsidR="00E74163" w:rsidRPr="00E55D56">
        <w:rPr>
          <w:lang w:val="fr-CA"/>
        </w:rPr>
        <w:t xml:space="preserve">: </w:t>
      </w:r>
    </w:p>
    <w:p w14:paraId="222379A0" w14:textId="39CA26D9" w:rsidR="00E74163" w:rsidRPr="00F60D0F" w:rsidRDefault="00A75B26" w:rsidP="00E74163">
      <w:pPr>
        <w:numPr>
          <w:ilvl w:val="0"/>
          <w:numId w:val="35"/>
        </w:numPr>
        <w:rPr>
          <w:lang w:val="en"/>
        </w:rPr>
      </w:pPr>
      <w:r w:rsidRPr="00F60D0F">
        <w:rPr>
          <w:b/>
          <w:bCs/>
          <w:lang w:val="en"/>
        </w:rPr>
        <w:t>Personnes ou organisations financées</w:t>
      </w:r>
    </w:p>
    <w:p w14:paraId="7702F25F" w14:textId="6281BB2A" w:rsidR="00A75B26" w:rsidRPr="00F60D0F" w:rsidRDefault="00A75B26" w:rsidP="00E74163">
      <w:pPr>
        <w:numPr>
          <w:ilvl w:val="1"/>
          <w:numId w:val="35"/>
        </w:numPr>
        <w:rPr>
          <w:lang w:val="fr-CA"/>
        </w:rPr>
      </w:pPr>
      <w:r w:rsidRPr="00F60D0F">
        <w:rPr>
          <w:lang w:val="fr-CA"/>
        </w:rPr>
        <w:t>Les mesures de ce</w:t>
      </w:r>
      <w:r w:rsidR="006E76FE" w:rsidRPr="00F60D0F">
        <w:rPr>
          <w:lang w:val="fr-CA"/>
        </w:rPr>
        <w:t>tte section</w:t>
      </w:r>
      <w:r w:rsidRPr="00F60D0F">
        <w:rPr>
          <w:lang w:val="fr-CA"/>
        </w:rPr>
        <w:t xml:space="preserve"> visent à rendre la participation aux possibilités de financement des IRSC équitable pour les personnes en situation de handicap.</w:t>
      </w:r>
    </w:p>
    <w:p w14:paraId="127A91D6" w14:textId="37FA9F3A" w:rsidR="00A75B26" w:rsidRPr="00F60D0F" w:rsidRDefault="00A75B26" w:rsidP="00E74163">
      <w:pPr>
        <w:numPr>
          <w:ilvl w:val="1"/>
          <w:numId w:val="35"/>
        </w:numPr>
        <w:rPr>
          <w:lang w:val="fr-CA"/>
        </w:rPr>
      </w:pPr>
      <w:r w:rsidRPr="00F60D0F">
        <w:rPr>
          <w:lang w:val="fr-CA"/>
        </w:rPr>
        <w:t>Elles consistent surtout à améliorer les communications, à investir dans la formation et à éliminer les obstacles à la présentation de demandes aux programmes de financement des IRSC.</w:t>
      </w:r>
    </w:p>
    <w:p w14:paraId="73724806" w14:textId="00804AC4" w:rsidR="00E74163" w:rsidRPr="00F60D0F" w:rsidRDefault="00A75B26" w:rsidP="00E74163">
      <w:pPr>
        <w:numPr>
          <w:ilvl w:val="0"/>
          <w:numId w:val="35"/>
        </w:numPr>
        <w:rPr>
          <w:lang w:val="en"/>
        </w:rPr>
      </w:pPr>
      <w:r w:rsidRPr="00F60D0F">
        <w:rPr>
          <w:b/>
          <w:bCs/>
          <w:lang w:val="en"/>
        </w:rPr>
        <w:t>Types de recherches financées</w:t>
      </w:r>
    </w:p>
    <w:p w14:paraId="0B3234F9" w14:textId="14B5BBEE" w:rsidR="00A75B26" w:rsidRPr="00F60D0F" w:rsidRDefault="00A75B26" w:rsidP="00E74163">
      <w:pPr>
        <w:numPr>
          <w:ilvl w:val="1"/>
          <w:numId w:val="35"/>
        </w:numPr>
        <w:rPr>
          <w:lang w:val="fr-CA"/>
        </w:rPr>
      </w:pPr>
      <w:r w:rsidRPr="00F60D0F">
        <w:rPr>
          <w:lang w:val="fr-CA"/>
        </w:rPr>
        <w:t xml:space="preserve">Les mesures de </w:t>
      </w:r>
      <w:r w:rsidR="006E76FE" w:rsidRPr="00F60D0F">
        <w:rPr>
          <w:lang w:val="fr-CA"/>
        </w:rPr>
        <w:t>cette section</w:t>
      </w:r>
      <w:r w:rsidRPr="00F60D0F">
        <w:rPr>
          <w:lang w:val="fr-CA"/>
        </w:rPr>
        <w:t xml:space="preserve"> visent à accroître la recherche axée sur le handicap et à favoriser une approche anticapacitiste de la recherche financée par les IRSC.</w:t>
      </w:r>
    </w:p>
    <w:p w14:paraId="7B3E55E9" w14:textId="507754AF" w:rsidR="00A75B26" w:rsidRPr="00F60D0F" w:rsidRDefault="00A75B26" w:rsidP="00E74163">
      <w:pPr>
        <w:numPr>
          <w:ilvl w:val="1"/>
          <w:numId w:val="35"/>
        </w:numPr>
        <w:rPr>
          <w:lang w:val="fr-CA"/>
        </w:rPr>
      </w:pPr>
      <w:r w:rsidRPr="00F60D0F">
        <w:rPr>
          <w:lang w:val="fr-CA"/>
        </w:rPr>
        <w:t>Elles consistent surtout à accroître la capacité des chercheurs dans le domaine de la santé à mener des recherches axées sur le handicap.</w:t>
      </w:r>
    </w:p>
    <w:p w14:paraId="1FA003CF" w14:textId="595C9DFA" w:rsidR="00E74163" w:rsidRPr="00F60D0F" w:rsidRDefault="00A75B26" w:rsidP="00E74163">
      <w:pPr>
        <w:numPr>
          <w:ilvl w:val="0"/>
          <w:numId w:val="35"/>
        </w:numPr>
        <w:rPr>
          <w:lang w:val="en"/>
        </w:rPr>
      </w:pPr>
      <w:r w:rsidRPr="00F60D0F">
        <w:rPr>
          <w:b/>
          <w:bCs/>
          <w:lang w:val="en"/>
        </w:rPr>
        <w:lastRenderedPageBreak/>
        <w:t>Façons de faire</w:t>
      </w:r>
    </w:p>
    <w:p w14:paraId="23AADA83" w14:textId="1AF75F5F" w:rsidR="00A75B26" w:rsidRPr="00F60D0F" w:rsidRDefault="00A75B26" w:rsidP="00E74163">
      <w:pPr>
        <w:numPr>
          <w:ilvl w:val="1"/>
          <w:numId w:val="35"/>
        </w:numPr>
        <w:rPr>
          <w:lang w:val="fr-CA"/>
        </w:rPr>
      </w:pPr>
      <w:r w:rsidRPr="00F60D0F">
        <w:rPr>
          <w:lang w:val="fr-CA"/>
        </w:rPr>
        <w:t xml:space="preserve">Les mesures de </w:t>
      </w:r>
      <w:r w:rsidR="006E76FE" w:rsidRPr="00F60D0F">
        <w:rPr>
          <w:lang w:val="fr-CA"/>
        </w:rPr>
        <w:t>cette section</w:t>
      </w:r>
      <w:r w:rsidRPr="00F60D0F">
        <w:rPr>
          <w:lang w:val="fr-CA"/>
        </w:rPr>
        <w:t xml:space="preserve"> visent à recourir à une approche anticapacitiste dans l’ensemble des programmes de financement des IRSC.</w:t>
      </w:r>
    </w:p>
    <w:p w14:paraId="2C03C815" w14:textId="0DD0B884" w:rsidR="00E74163" w:rsidRPr="00F60D0F" w:rsidRDefault="00A75B26" w:rsidP="00A75B26">
      <w:pPr>
        <w:numPr>
          <w:ilvl w:val="1"/>
          <w:numId w:val="35"/>
        </w:numPr>
        <w:rPr>
          <w:lang w:val="fr-CA"/>
        </w:rPr>
      </w:pPr>
      <w:r w:rsidRPr="00F60D0F">
        <w:rPr>
          <w:lang w:val="fr-CA"/>
        </w:rPr>
        <w:t>Elles consistent surtout à mettre à jour les politiques et les processus des IRSC de manière à éliminer le capacitisme et les obstacles à l’accessibilité.</w:t>
      </w:r>
      <w:r w:rsidR="00E74163" w:rsidRPr="00F60D0F">
        <w:rPr>
          <w:lang w:val="fr-CA"/>
        </w:rPr>
        <w:t xml:space="preserve"> </w:t>
      </w:r>
    </w:p>
    <w:p w14:paraId="281F86BA" w14:textId="1D27A931" w:rsidR="00E74163" w:rsidRPr="00F60D0F" w:rsidRDefault="00E74163" w:rsidP="00E74163">
      <w:pPr>
        <w:numPr>
          <w:ilvl w:val="0"/>
          <w:numId w:val="35"/>
        </w:numPr>
        <w:rPr>
          <w:lang w:val="en"/>
        </w:rPr>
      </w:pPr>
      <w:r w:rsidRPr="00F60D0F">
        <w:rPr>
          <w:b/>
          <w:bCs/>
          <w:lang w:val="en"/>
        </w:rPr>
        <w:t>Culture</w:t>
      </w:r>
      <w:r w:rsidRPr="00F60D0F">
        <w:rPr>
          <w:lang w:val="en"/>
        </w:rPr>
        <w:t xml:space="preserve"> </w:t>
      </w:r>
      <w:r w:rsidR="00A75B26" w:rsidRPr="00F60D0F">
        <w:rPr>
          <w:b/>
          <w:bCs/>
          <w:lang w:val="fr-CA"/>
        </w:rPr>
        <w:t>organisationnelle</w:t>
      </w:r>
    </w:p>
    <w:p w14:paraId="00261CC0" w14:textId="1F12850C" w:rsidR="00351FC6" w:rsidRPr="00F60D0F" w:rsidRDefault="00351FC6" w:rsidP="00E74163">
      <w:pPr>
        <w:numPr>
          <w:ilvl w:val="1"/>
          <w:numId w:val="35"/>
        </w:numPr>
        <w:rPr>
          <w:lang w:val="fr-CA"/>
        </w:rPr>
      </w:pPr>
      <w:r w:rsidRPr="00F60D0F">
        <w:rPr>
          <w:lang w:val="fr-CA"/>
        </w:rPr>
        <w:t xml:space="preserve">Les mesures de </w:t>
      </w:r>
      <w:r w:rsidR="006E76FE" w:rsidRPr="00F60D0F">
        <w:rPr>
          <w:lang w:val="fr-CA"/>
        </w:rPr>
        <w:t>cette section</w:t>
      </w:r>
      <w:r w:rsidRPr="00F60D0F">
        <w:rPr>
          <w:lang w:val="fr-CA"/>
        </w:rPr>
        <w:t xml:space="preserve"> visent à mieux sensibiliser les IRSC et l’ensemble du milieu au handicap et au capacitisme.</w:t>
      </w:r>
    </w:p>
    <w:p w14:paraId="4A8E9A71" w14:textId="78499B19" w:rsidR="00351FC6" w:rsidRPr="00F60D0F" w:rsidRDefault="00351FC6" w:rsidP="00E74163">
      <w:pPr>
        <w:numPr>
          <w:ilvl w:val="1"/>
          <w:numId w:val="35"/>
        </w:numPr>
        <w:rPr>
          <w:lang w:val="fr-CA"/>
        </w:rPr>
      </w:pPr>
      <w:r w:rsidRPr="00F60D0F">
        <w:rPr>
          <w:lang w:val="fr-CA"/>
        </w:rPr>
        <w:t>Elles portent surtout sur la formation, la communication de connaissances et l’utilisation d’outils pratiques au quotidien et pour la prise de décisions.</w:t>
      </w:r>
    </w:p>
    <w:p w14:paraId="60445855" w14:textId="389C4170" w:rsidR="00E74163" w:rsidRPr="00351FC6" w:rsidRDefault="00351FC6" w:rsidP="00E74163">
      <w:pPr>
        <w:rPr>
          <w:lang w:val="fr-CA"/>
        </w:rPr>
      </w:pPr>
      <w:r w:rsidRPr="00F60D0F">
        <w:rPr>
          <w:b/>
          <w:bCs/>
          <w:lang w:val="fr-CA"/>
        </w:rPr>
        <w:t>Prochaines étapes </w:t>
      </w:r>
      <w:r w:rsidR="00E74163" w:rsidRPr="00F60D0F">
        <w:rPr>
          <w:b/>
          <w:bCs/>
          <w:lang w:val="fr-CA"/>
        </w:rPr>
        <w:t xml:space="preserve">: </w:t>
      </w:r>
      <w:r w:rsidRPr="00F60D0F">
        <w:rPr>
          <w:lang w:val="fr-CA"/>
        </w:rPr>
        <w:t>Les IRSC publieront un plan général de mise en œuvre précisant l’échéancier, les indicateurs de progrès, les mécanismes de rapport et la procédure de révision des mesures (au besoin).</w:t>
      </w:r>
    </w:p>
    <w:p w14:paraId="1F3BE1EC" w14:textId="4860A778" w:rsidR="00797500" w:rsidRPr="00351FC6" w:rsidRDefault="00797500" w:rsidP="00C670DC">
      <w:pPr>
        <w:rPr>
          <w:lang w:val="fr-CA"/>
        </w:rPr>
        <w:sectPr w:rsidR="00797500" w:rsidRPr="00351FC6" w:rsidSect="001F287D">
          <w:endnotePr>
            <w:numFmt w:val="decimal"/>
          </w:endnotePr>
          <w:pgSz w:w="12240" w:h="15840"/>
          <w:pgMar w:top="1440" w:right="1440" w:bottom="1440" w:left="1440" w:header="720" w:footer="720" w:gutter="0"/>
          <w:cols w:space="720"/>
          <w:docGrid w:linePitch="360"/>
        </w:sectPr>
      </w:pPr>
    </w:p>
    <w:p w14:paraId="300CFF78" w14:textId="4C417A15" w:rsidR="00CB1648" w:rsidRPr="00F60D0F" w:rsidRDefault="00605C9C" w:rsidP="00605C9C">
      <w:pPr>
        <w:pStyle w:val="Heading1"/>
        <w:rPr>
          <w:sz w:val="36"/>
          <w:szCs w:val="36"/>
          <w:lang w:val="fr-CA"/>
        </w:rPr>
      </w:pPr>
      <w:bookmarkStart w:id="34" w:name="_Toc142058540"/>
      <w:bookmarkStart w:id="35" w:name="_Toc182401916"/>
      <w:r w:rsidRPr="00F60D0F">
        <w:rPr>
          <w:sz w:val="36"/>
          <w:szCs w:val="36"/>
          <w:lang w:val="fr-CA"/>
        </w:rPr>
        <w:lastRenderedPageBreak/>
        <w:t xml:space="preserve">1. </w:t>
      </w:r>
      <w:bookmarkEnd w:id="34"/>
      <w:r w:rsidR="00351FC6" w:rsidRPr="00F60D0F">
        <w:rPr>
          <w:sz w:val="36"/>
          <w:szCs w:val="36"/>
          <w:lang w:val="fr-CA"/>
        </w:rPr>
        <w:t>Contexte</w:t>
      </w:r>
      <w:bookmarkEnd w:id="35"/>
    </w:p>
    <w:p w14:paraId="289E6894" w14:textId="355044D5" w:rsidR="002B4273" w:rsidRPr="00F60D0F" w:rsidRDefault="002B4273" w:rsidP="002B4273">
      <w:pPr>
        <w:spacing w:line="257" w:lineRule="auto"/>
        <w:rPr>
          <w:rFonts w:eastAsia="Arial"/>
          <w:lang w:val="fr-CA"/>
        </w:rPr>
      </w:pPr>
      <w:r w:rsidRPr="00F60D0F">
        <w:rPr>
          <w:rFonts w:eastAsia="Arial"/>
          <w:lang w:val="fr-CA"/>
        </w:rPr>
        <w:t xml:space="preserve">Les Instituts de recherche en santé du Canada (IRSC) sont l’organisme fédéral responsable du financement de la recherche en santé. </w:t>
      </w:r>
      <w:bookmarkStart w:id="36" w:name="lt_pId030"/>
      <w:r w:rsidRPr="00F60D0F">
        <w:rPr>
          <w:rFonts w:eastAsia="Arial"/>
          <w:lang w:val="fr-CA"/>
        </w:rPr>
        <w:t xml:space="preserve">Pour en savoir plus, consultez la </w:t>
      </w:r>
      <w:hyperlink r:id="rId30" w:history="1">
        <w:r w:rsidRPr="00F60D0F">
          <w:rPr>
            <w:rStyle w:val="Hyperlink"/>
            <w:rFonts w:eastAsia="Arial"/>
            <w:lang w:val="fr-CA"/>
          </w:rPr>
          <w:t>page d’accueil</w:t>
        </w:r>
      </w:hyperlink>
      <w:r w:rsidRPr="00F60D0F">
        <w:rPr>
          <w:rStyle w:val="Hyperlink"/>
          <w:rFonts w:eastAsia="Arial"/>
          <w:color w:val="auto"/>
          <w:u w:val="none"/>
          <w:lang w:val="fr-CA"/>
        </w:rPr>
        <w:t xml:space="preserve"> qui contient des renseignements </w:t>
      </w:r>
      <w:r w:rsidRPr="00F60D0F">
        <w:rPr>
          <w:rFonts w:eastAsia="Arial"/>
          <w:lang w:val="fr-CA"/>
        </w:rPr>
        <w:t xml:space="preserve">sur la </w:t>
      </w:r>
      <w:hyperlink r:id="rId31" w:history="1">
        <w:r w:rsidRPr="00F60D0F">
          <w:rPr>
            <w:rStyle w:val="Hyperlink"/>
            <w:rFonts w:eastAsia="Arial"/>
            <w:lang w:val="fr-CA"/>
          </w:rPr>
          <w:t>recherche en santé</w:t>
        </w:r>
      </w:hyperlink>
      <w:r w:rsidRPr="00F60D0F">
        <w:rPr>
          <w:rFonts w:eastAsia="Arial"/>
          <w:lang w:val="fr-CA"/>
        </w:rPr>
        <w:t xml:space="preserve"> et sur la façon dont </w:t>
      </w:r>
      <w:hyperlink r:id="rId32" w:history="1">
        <w:r w:rsidRPr="00F60D0F">
          <w:rPr>
            <w:rStyle w:val="Hyperlink"/>
            <w:rFonts w:eastAsia="Arial"/>
            <w:lang w:val="fr-CA"/>
          </w:rPr>
          <w:t>les IRSC financent la recherche en santé</w:t>
        </w:r>
      </w:hyperlink>
      <w:bookmarkEnd w:id="36"/>
      <w:r w:rsidRPr="00F60D0F">
        <w:rPr>
          <w:rFonts w:eastAsia="Arial"/>
          <w:lang w:val="fr-CA"/>
        </w:rPr>
        <w:t>.</w:t>
      </w:r>
    </w:p>
    <w:p w14:paraId="791B1329" w14:textId="5B3CD37F" w:rsidR="002B4273" w:rsidRPr="00F60D0F" w:rsidRDefault="002B4273" w:rsidP="005C05B9">
      <w:pPr>
        <w:spacing w:line="257" w:lineRule="auto"/>
        <w:rPr>
          <w:rFonts w:eastAsia="Arial"/>
          <w:lang w:val="fr-CA"/>
        </w:rPr>
      </w:pPr>
      <w:bookmarkStart w:id="37" w:name="lt_pId031"/>
      <w:r w:rsidRPr="00F60D0F">
        <w:rPr>
          <w:rFonts w:eastAsia="Arial"/>
          <w:lang w:val="fr-CA"/>
        </w:rPr>
        <w:t xml:space="preserve">Le présent plan d’action, intitulé </w:t>
      </w:r>
      <w:bookmarkStart w:id="38" w:name="_Hlk181694038"/>
      <w:r w:rsidRPr="00F60D0F">
        <w:rPr>
          <w:rFonts w:eastAsia="Arial"/>
          <w:lang w:val="fr-CA"/>
        </w:rPr>
        <w:t>Plan d’action des IRSC contre le capacitisme : passer de l’intention à l’impact</w:t>
      </w:r>
      <w:bookmarkEnd w:id="37"/>
      <w:bookmarkEnd w:id="38"/>
      <w:r w:rsidRPr="00F60D0F">
        <w:rPr>
          <w:rFonts w:eastAsia="Arial"/>
          <w:lang w:val="fr-CA"/>
        </w:rPr>
        <w:t xml:space="preserve">, </w:t>
      </w:r>
      <w:bookmarkStart w:id="39" w:name="lt_pId032"/>
      <w:r w:rsidRPr="00F60D0F">
        <w:rPr>
          <w:rFonts w:eastAsia="Arial"/>
          <w:lang w:val="fr-CA"/>
        </w:rPr>
        <w:t xml:space="preserve">a été élaboré conjointement par le </w:t>
      </w:r>
      <w:hyperlink r:id="rId33">
        <w:r w:rsidRPr="00F60D0F">
          <w:rPr>
            <w:rStyle w:val="Hyperlink"/>
            <w:rFonts w:eastAsia="Arial"/>
            <w:lang w:val="fr-CA"/>
          </w:rPr>
          <w:t>Comité consultatif externe sur l’accessibilité et le capacitisme systémique des IRSC</w:t>
        </w:r>
      </w:hyperlink>
      <w:r w:rsidRPr="00F60D0F">
        <w:rPr>
          <w:rFonts w:eastAsia="Arial"/>
          <w:lang w:val="fr-CA"/>
        </w:rPr>
        <w:t xml:space="preserve"> (CCEACS) et la Direction de la stratégie en matière d’équité des IRSC. </w:t>
      </w:r>
      <w:bookmarkStart w:id="40" w:name="lt_pId033"/>
      <w:bookmarkEnd w:id="39"/>
      <w:r w:rsidRPr="00F60D0F">
        <w:rPr>
          <w:rFonts w:eastAsia="Arial"/>
          <w:lang w:val="fr-CA"/>
        </w:rPr>
        <w:t>Ce plan a des visées plus larges que celles sur l’</w:t>
      </w:r>
      <w:hyperlink r:id="rId34" w:anchor="c" w:history="1">
        <w:r w:rsidRPr="00F60D0F">
          <w:rPr>
            <w:rStyle w:val="Hyperlink"/>
            <w:rFonts w:eastAsia="Arial"/>
            <w:lang w:val="fr-CA"/>
          </w:rPr>
          <w:t>accessibilité</w:t>
        </w:r>
      </w:hyperlink>
      <w:r w:rsidRPr="00F60D0F">
        <w:rPr>
          <w:rFonts w:eastAsia="Arial"/>
          <w:lang w:val="fr-CA"/>
        </w:rPr>
        <w:t xml:space="preserve"> du </w:t>
      </w:r>
      <w:hyperlink r:id="rId35" w:history="1">
        <w:r w:rsidRPr="00F60D0F">
          <w:rPr>
            <w:rStyle w:val="Hyperlink"/>
            <w:rFonts w:eastAsia="Arial"/>
            <w:lang w:val="fr-CA"/>
          </w:rPr>
          <w:t>Plan stratégique des IRSC</w:t>
        </w:r>
        <w:r w:rsidR="009E5DDB">
          <w:rPr>
            <w:rStyle w:val="Hyperlink"/>
            <w:rFonts w:eastAsia="Arial"/>
            <w:lang w:val="fr-CA"/>
          </w:rPr>
          <w:t> </w:t>
        </w:r>
        <w:r w:rsidRPr="00F60D0F">
          <w:rPr>
            <w:rStyle w:val="Hyperlink"/>
            <w:rFonts w:eastAsia="Arial"/>
            <w:lang w:val="fr-CA"/>
          </w:rPr>
          <w:t>2021-2031</w:t>
        </w:r>
      </w:hyperlink>
      <w:r w:rsidRPr="00F60D0F">
        <w:rPr>
          <w:rFonts w:eastAsia="Arial"/>
          <w:lang w:val="fr-CA"/>
        </w:rPr>
        <w:t xml:space="preserve"> et du </w:t>
      </w:r>
      <w:hyperlink r:id="rId36" w:history="1">
        <w:r w:rsidRPr="00F60D0F">
          <w:rPr>
            <w:rStyle w:val="Hyperlink"/>
            <w:rFonts w:eastAsia="Arial"/>
            <w:lang w:val="fr-CA"/>
          </w:rPr>
          <w:t>Plan des IRSC sur l’accessibilité 2023</w:t>
        </w:r>
        <w:r w:rsidRPr="00F60D0F">
          <w:rPr>
            <w:rStyle w:val="Hyperlink"/>
            <w:rFonts w:ascii="Cambria Math" w:eastAsia="Arial" w:hAnsi="Cambria Math" w:cs="Cambria Math"/>
            <w:lang w:val="fr-CA"/>
          </w:rPr>
          <w:t>‑</w:t>
        </w:r>
        <w:r w:rsidRPr="00F60D0F">
          <w:rPr>
            <w:rStyle w:val="Hyperlink"/>
            <w:rFonts w:eastAsia="Arial"/>
            <w:lang w:val="fr-CA"/>
          </w:rPr>
          <w:t>2026</w:t>
        </w:r>
      </w:hyperlink>
      <w:r w:rsidRPr="00F60D0F">
        <w:rPr>
          <w:rFonts w:eastAsia="Arial"/>
          <w:lang w:val="fr-CA"/>
        </w:rPr>
        <w:t> : ses mesures ont été conçues pour faire des IRSC un organisme qui agit concrètement et énergiquement contre le capacitisme.</w:t>
      </w:r>
      <w:bookmarkEnd w:id="40"/>
    </w:p>
    <w:p w14:paraId="0EFDB698" w14:textId="77777777" w:rsidR="00C06D06" w:rsidRPr="00F60D0F" w:rsidRDefault="00C06D06" w:rsidP="00C06D06">
      <w:pPr>
        <w:spacing w:line="257" w:lineRule="auto"/>
        <w:rPr>
          <w:rFonts w:eastAsia="Arial"/>
          <w:lang w:val="fr-CA"/>
        </w:rPr>
      </w:pPr>
      <w:bookmarkStart w:id="41" w:name="lt_pId034"/>
      <w:r w:rsidRPr="00F60D0F">
        <w:rPr>
          <w:rFonts w:eastAsia="Arial"/>
          <w:lang w:val="fr-CA"/>
        </w:rPr>
        <w:t>Les IRSC estiment lutter activement contre le capacitisme en reconnaissant les inégalités qui mènent involontairement à l’oppression des personnes en situation de handicap dans le système de financement de la recherche en santé des IRSC</w:t>
      </w:r>
      <w:r w:rsidRPr="00F60D0F">
        <w:rPr>
          <w:rStyle w:val="EndnoteReference"/>
          <w:rFonts w:eastAsia="Arial"/>
        </w:rPr>
        <w:endnoteReference w:id="2"/>
      </w:r>
      <w:r w:rsidRPr="00F60D0F">
        <w:rPr>
          <w:rFonts w:eastAsia="Arial"/>
          <w:lang w:val="fr-CA"/>
        </w:rPr>
        <w:t xml:space="preserve"> et dans le système de recherche en santé dans son ensemble</w:t>
      </w:r>
      <w:r w:rsidRPr="00F60D0F">
        <w:rPr>
          <w:rStyle w:val="EndnoteReference"/>
          <w:rFonts w:eastAsia="Arial"/>
        </w:rPr>
        <w:endnoteReference w:id="3"/>
      </w:r>
      <w:bookmarkEnd w:id="41"/>
      <w:r w:rsidRPr="00F60D0F">
        <w:rPr>
          <w:rFonts w:eastAsia="Arial"/>
          <w:lang w:val="fr-CA"/>
        </w:rPr>
        <w:t xml:space="preserve">, et en s’y opposant vigoureusement. </w:t>
      </w:r>
      <w:bookmarkStart w:id="44" w:name="lt_pId035"/>
      <w:r w:rsidRPr="00F60D0F">
        <w:rPr>
          <w:rFonts w:eastAsia="Arial"/>
          <w:lang w:val="fr-CA"/>
        </w:rPr>
        <w:t>Cette lutte signifie également qu’ils continueront à apprendre et à changer selon l’évolution du concept d’anticapacitisme.</w:t>
      </w:r>
      <w:bookmarkEnd w:id="44"/>
      <w:r w:rsidRPr="00F60D0F">
        <w:rPr>
          <w:rFonts w:eastAsia="Arial"/>
          <w:lang w:val="fr-CA"/>
        </w:rPr>
        <w:t xml:space="preserve"> </w:t>
      </w:r>
      <w:bookmarkStart w:id="45" w:name="lt_pId036"/>
      <w:r w:rsidRPr="00F60D0F">
        <w:rPr>
          <w:rFonts w:eastAsia="Arial"/>
          <w:lang w:val="fr-CA"/>
        </w:rPr>
        <w:t xml:space="preserve">Ce cheminement permettra aux IRSC et au système de recherche en santé dans son ensemble </w:t>
      </w:r>
      <w:r w:rsidRPr="00F60D0F">
        <w:rPr>
          <w:lang w:val="fr-CA"/>
        </w:rPr>
        <w:t>de devenir des lieux plus sûrs et plus accueillants pour les personnes en situation de handicap, de sorte qu’elles seront des actrices du changement à part entière.</w:t>
      </w:r>
      <w:bookmarkEnd w:id="45"/>
    </w:p>
    <w:p w14:paraId="5AEA2624" w14:textId="77777777" w:rsidR="009A10F4" w:rsidRPr="00F60D0F" w:rsidRDefault="009A10F4" w:rsidP="009A10F4">
      <w:pPr>
        <w:spacing w:line="257" w:lineRule="auto"/>
        <w:rPr>
          <w:rFonts w:eastAsia="Arial"/>
          <w:lang w:val="fr-CA"/>
        </w:rPr>
      </w:pPr>
      <w:bookmarkStart w:id="46" w:name="lt_pId037"/>
      <w:r w:rsidRPr="00F60D0F">
        <w:rPr>
          <w:rFonts w:eastAsia="Arial"/>
          <w:lang w:val="fr-CA"/>
        </w:rPr>
        <w:t xml:space="preserve">La genèse du projet d’élaboration conjointe du plan d’action remonte à 2021, avec le lancement de l’appel de </w:t>
      </w:r>
      <w:hyperlink r:id="rId37" w:history="1">
        <w:r w:rsidRPr="00F60D0F">
          <w:rPr>
            <w:rStyle w:val="Hyperlink"/>
            <w:rFonts w:eastAsia="Arial"/>
            <w:lang w:val="fr-CA"/>
          </w:rPr>
          <w:t>déclarations d’intérêt</w:t>
        </w:r>
      </w:hyperlink>
      <w:r w:rsidRPr="00F60D0F">
        <w:rPr>
          <w:rFonts w:eastAsia="Arial"/>
          <w:lang w:val="fr-CA"/>
        </w:rPr>
        <w:t xml:space="preserve"> à faire partie du CCEACS. </w:t>
      </w:r>
      <w:bookmarkStart w:id="47" w:name="lt_pId038"/>
      <w:bookmarkEnd w:id="46"/>
      <w:r w:rsidRPr="00F60D0F">
        <w:rPr>
          <w:rFonts w:eastAsia="Arial"/>
          <w:lang w:val="fr-CA"/>
        </w:rPr>
        <w:t xml:space="preserve">Jamais auparavant les IRSC n’avaient-ils fait preuve d’une telle proactivité à l’égard de la reconnaissance et de l’élimination des obstacles aux interactions avec eux, en offrant par exemple les </w:t>
      </w:r>
      <w:r w:rsidRPr="00F60D0F">
        <w:rPr>
          <w:color w:val="000000"/>
          <w:lang w:val="fr-CA"/>
        </w:rPr>
        <w:t>documents relatifs à la demande dans des formats accessibles</w:t>
      </w:r>
      <w:r w:rsidRPr="00F60D0F">
        <w:rPr>
          <w:rFonts w:eastAsia="Arial"/>
          <w:lang w:val="fr-CA"/>
        </w:rPr>
        <w:t xml:space="preserve"> et la possibilité de présenter celle-ci de manière autre qu’écrite.</w:t>
      </w:r>
      <w:bookmarkEnd w:id="47"/>
      <w:r w:rsidRPr="00F60D0F">
        <w:rPr>
          <w:rFonts w:eastAsia="Arial"/>
          <w:lang w:val="fr-CA"/>
        </w:rPr>
        <w:t xml:space="preserve"> </w:t>
      </w:r>
      <w:bookmarkStart w:id="48" w:name="lt_pId039"/>
      <w:r w:rsidRPr="00F60D0F">
        <w:rPr>
          <w:rFonts w:eastAsia="Arial"/>
          <w:lang w:val="fr-CA"/>
        </w:rPr>
        <w:t xml:space="preserve">Depuis, le CCEACS a apporté une contribution inestimable aux connaissances des IRSC sur le capacitisme et les façons dont il se manifeste dans le système de </w:t>
      </w:r>
      <w:r w:rsidRPr="00F60D0F">
        <w:rPr>
          <w:rFonts w:eastAsia="Arial"/>
          <w:lang w:val="fr-CA"/>
        </w:rPr>
        <w:lastRenderedPageBreak/>
        <w:t xml:space="preserve">financement de la recherche en santé des IRSC et le </w:t>
      </w:r>
      <w:r w:rsidRPr="00F60D0F">
        <w:rPr>
          <w:lang w:val="fr-CA"/>
        </w:rPr>
        <w:t>système de recherche en santé dans son ensemble</w:t>
      </w:r>
      <w:r w:rsidRPr="00F60D0F">
        <w:rPr>
          <w:rFonts w:eastAsia="Arial"/>
          <w:lang w:val="fr-CA"/>
        </w:rPr>
        <w:t>.</w:t>
      </w:r>
      <w:bookmarkEnd w:id="48"/>
    </w:p>
    <w:p w14:paraId="67FC8C92" w14:textId="77777777" w:rsidR="0011484E" w:rsidRPr="00F60D0F" w:rsidRDefault="0011484E" w:rsidP="0011484E">
      <w:pPr>
        <w:spacing w:line="257" w:lineRule="auto"/>
        <w:rPr>
          <w:rFonts w:eastAsia="Arial"/>
          <w:lang w:val="fr-CA"/>
        </w:rPr>
      </w:pPr>
      <w:bookmarkStart w:id="49" w:name="lt_pId040"/>
      <w:bookmarkStart w:id="50" w:name="_Toc142058542"/>
      <w:r w:rsidRPr="00F60D0F">
        <w:rPr>
          <w:rFonts w:eastAsia="Arial"/>
          <w:lang w:val="fr-CA"/>
        </w:rPr>
        <w:t xml:space="preserve">Le processus d’élaboration conjointe a reposé sur le rassemblement de gens aux origines et expériences diverses, sur l’égalité de traitement et sur l’application d’une approche décisionnelle réfléchie et consensuelle. </w:t>
      </w:r>
      <w:bookmarkStart w:id="51" w:name="lt_pId041"/>
      <w:bookmarkEnd w:id="49"/>
      <w:r w:rsidRPr="00F60D0F">
        <w:rPr>
          <w:rFonts w:eastAsia="Arial"/>
          <w:lang w:val="fr-CA"/>
        </w:rPr>
        <w:t xml:space="preserve">Les membres du </w:t>
      </w:r>
      <w:r w:rsidRPr="00F60D0F">
        <w:rPr>
          <w:lang w:val="fr-CA"/>
        </w:rPr>
        <w:t>CCEACS, qui représentent une diversité de personnes en situation de handicap du milieu de la recherche en santé, ont participé activement à chaque étape de création du plan, qu’il s’agisse d’établir les ordres du jour des réunions périodiques, de fournir des conseils pour rendre les consultations et la collecte de données le plus accessibles possible ou encore de rédiger, dans le cadre d’un processus itératif, le présent document</w:t>
      </w:r>
      <w:r w:rsidRPr="00F60D0F">
        <w:rPr>
          <w:rFonts w:eastAsia="Arial"/>
          <w:lang w:val="fr-CA"/>
        </w:rPr>
        <w:t>.</w:t>
      </w:r>
      <w:bookmarkEnd w:id="51"/>
      <w:r w:rsidRPr="00F60D0F">
        <w:rPr>
          <w:rFonts w:eastAsia="Arial"/>
          <w:lang w:val="fr-CA"/>
        </w:rPr>
        <w:t xml:space="preserve"> </w:t>
      </w:r>
      <w:bookmarkStart w:id="52" w:name="lt_pId042"/>
      <w:r w:rsidRPr="00F60D0F">
        <w:rPr>
          <w:rFonts w:eastAsia="Arial"/>
          <w:lang w:val="fr-CA"/>
        </w:rPr>
        <w:t xml:space="preserve">Dans ce contexte, le pouvoir de décision du contenu du plan a été partagé avec le </w:t>
      </w:r>
      <w:r w:rsidRPr="00F60D0F">
        <w:rPr>
          <w:lang w:val="fr-CA"/>
        </w:rPr>
        <w:t>CCEACS</w:t>
      </w:r>
      <w:r w:rsidRPr="00F60D0F">
        <w:rPr>
          <w:rFonts w:eastAsia="Arial"/>
          <w:lang w:val="fr-CA"/>
        </w:rPr>
        <w:t>.</w:t>
      </w:r>
      <w:bookmarkEnd w:id="52"/>
    </w:p>
    <w:p w14:paraId="5D644D40" w14:textId="1CA2A7C9" w:rsidR="00DF68FA" w:rsidRPr="00F60D0F" w:rsidRDefault="0011484E" w:rsidP="00100D8F">
      <w:pPr>
        <w:pStyle w:val="Heading2"/>
        <w:rPr>
          <w:sz w:val="32"/>
          <w:szCs w:val="32"/>
          <w:lang w:val="fr-CA"/>
        </w:rPr>
      </w:pPr>
      <w:bookmarkStart w:id="53" w:name="lt_pId043"/>
      <w:bookmarkStart w:id="54" w:name="_Toc159406486"/>
      <w:bookmarkStart w:id="55" w:name="_Toc182401917"/>
      <w:bookmarkEnd w:id="50"/>
      <w:r w:rsidRPr="00F60D0F">
        <w:rPr>
          <w:sz w:val="32"/>
          <w:szCs w:val="32"/>
          <w:lang w:val="fr-CA"/>
        </w:rPr>
        <w:t>Quelles considérations ont guidé l’élaboration conjointe du plan?</w:t>
      </w:r>
      <w:bookmarkEnd w:id="53"/>
      <w:bookmarkEnd w:id="54"/>
      <w:bookmarkEnd w:id="55"/>
    </w:p>
    <w:p w14:paraId="78853791" w14:textId="77777777" w:rsidR="0011484E" w:rsidRPr="00F60D0F" w:rsidRDefault="0011484E" w:rsidP="0011484E">
      <w:pPr>
        <w:spacing w:line="257" w:lineRule="auto"/>
        <w:rPr>
          <w:rFonts w:eastAsia="Arial"/>
          <w:lang w:val="fr-CA"/>
        </w:rPr>
      </w:pPr>
      <w:bookmarkStart w:id="56" w:name="lt_pId044"/>
      <w:r w:rsidRPr="00F60D0F">
        <w:rPr>
          <w:rFonts w:eastAsia="Arial"/>
          <w:lang w:val="fr-CA"/>
        </w:rPr>
        <w:t>Le plan a été élaboré en fonction des réalités suivantes :</w:t>
      </w:r>
      <w:bookmarkEnd w:id="56"/>
    </w:p>
    <w:p w14:paraId="5D22A895" w14:textId="15AA5358" w:rsidR="00382D59" w:rsidRPr="00F60D0F" w:rsidRDefault="00382D59" w:rsidP="00D210CD">
      <w:pPr>
        <w:pStyle w:val="ListParagraph"/>
        <w:numPr>
          <w:ilvl w:val="0"/>
          <w:numId w:val="9"/>
        </w:numPr>
        <w:spacing w:line="257" w:lineRule="auto"/>
        <w:rPr>
          <w:rFonts w:eastAsia="Arial"/>
          <w:lang w:val="fr-CA"/>
        </w:rPr>
      </w:pPr>
      <w:bookmarkStart w:id="57" w:name="lt_pId045"/>
      <w:r w:rsidRPr="00F60D0F">
        <w:rPr>
          <w:rFonts w:eastAsia="Arial"/>
          <w:lang w:val="fr-CA"/>
        </w:rPr>
        <w:t xml:space="preserve">Les </w:t>
      </w:r>
      <w:hyperlink r:id="rId38" w:history="1">
        <w:r w:rsidRPr="00F60D0F">
          <w:rPr>
            <w:rStyle w:val="Hyperlink"/>
            <w:rFonts w:eastAsia="Arial"/>
            <w:lang w:val="fr-CA"/>
          </w:rPr>
          <w:t>valeurs organisationnelles des IRSC</w:t>
        </w:r>
      </w:hyperlink>
      <w:r w:rsidRPr="00F60D0F">
        <w:rPr>
          <w:rFonts w:eastAsia="Arial"/>
          <w:lang w:val="fr-CA"/>
        </w:rPr>
        <w:t xml:space="preserve"> sont conformes avec l’intention de créer un organisme qui agit concrètement et énergiquement contre le capacitisme.</w:t>
      </w:r>
      <w:bookmarkEnd w:id="57"/>
      <w:r w:rsidRPr="00F60D0F">
        <w:rPr>
          <w:rFonts w:eastAsia="Arial"/>
          <w:lang w:val="fr-CA"/>
        </w:rPr>
        <w:t xml:space="preserve"> Les IRSC sont guidés par des principes d’ouverture, de responsabilité, d’équité et de respect mutuel.</w:t>
      </w:r>
    </w:p>
    <w:p w14:paraId="482D13A9" w14:textId="77777777" w:rsidR="00382D59" w:rsidRPr="00F60D0F" w:rsidRDefault="00382D59" w:rsidP="00382D59">
      <w:pPr>
        <w:pStyle w:val="ListParagraph"/>
        <w:numPr>
          <w:ilvl w:val="0"/>
          <w:numId w:val="9"/>
        </w:numPr>
        <w:spacing w:line="257" w:lineRule="auto"/>
        <w:rPr>
          <w:rFonts w:eastAsia="Arial"/>
          <w:lang w:val="fr-CA"/>
        </w:rPr>
      </w:pPr>
      <w:bookmarkStart w:id="58" w:name="lt_pId046"/>
      <w:r w:rsidRPr="00F60D0F">
        <w:rPr>
          <w:rFonts w:eastAsia="Arial"/>
          <w:lang w:val="fr-CA"/>
        </w:rPr>
        <w:t xml:space="preserve">Reconnaissant que les mots, par exemple </w:t>
      </w:r>
      <w:r w:rsidRPr="00F60D0F">
        <w:rPr>
          <w:rFonts w:eastAsia="Arial"/>
          <w:i/>
          <w:iCs/>
          <w:lang w:val="fr-CA"/>
        </w:rPr>
        <w:t>capacitisme</w:t>
      </w:r>
      <w:r w:rsidRPr="00F60D0F">
        <w:rPr>
          <w:rFonts w:eastAsia="Arial"/>
          <w:lang w:val="fr-CA"/>
        </w:rPr>
        <w:t>, peuvent être définis de bien des manières</w:t>
      </w:r>
      <w:bookmarkEnd w:id="58"/>
      <w:r w:rsidRPr="00F60D0F">
        <w:rPr>
          <w:rFonts w:eastAsia="Arial"/>
          <w:lang w:val="fr-CA"/>
        </w:rPr>
        <w:t>, les IRSC ont publié</w:t>
      </w:r>
      <w:bookmarkStart w:id="59" w:name="lt_pId047"/>
      <w:r w:rsidRPr="00F60D0F">
        <w:rPr>
          <w:rFonts w:eastAsia="Arial"/>
          <w:lang w:val="fr-CA"/>
        </w:rPr>
        <w:t xml:space="preserve"> un </w:t>
      </w:r>
      <w:hyperlink r:id="rId39" w:history="1">
        <w:r w:rsidRPr="00F60D0F">
          <w:rPr>
            <w:rStyle w:val="Hyperlink"/>
            <w:rFonts w:eastAsia="Arial"/>
            <w:lang w:val="fr-CA"/>
          </w:rPr>
          <w:t>glossaire</w:t>
        </w:r>
      </w:hyperlink>
      <w:r w:rsidRPr="00F60D0F">
        <w:rPr>
          <w:rFonts w:eastAsia="Arial"/>
          <w:lang w:val="fr-CA"/>
        </w:rPr>
        <w:t xml:space="preserve"> décrivant la façon dont ils sont utilisés dans le contexte du présent plan d’action.</w:t>
      </w:r>
      <w:bookmarkEnd w:id="59"/>
    </w:p>
    <w:p w14:paraId="01C3C705" w14:textId="77777777" w:rsidR="00382D59" w:rsidRPr="00F60D0F" w:rsidRDefault="00382D59" w:rsidP="00382D59">
      <w:pPr>
        <w:pStyle w:val="ListParagraph"/>
        <w:numPr>
          <w:ilvl w:val="0"/>
          <w:numId w:val="9"/>
        </w:numPr>
        <w:spacing w:line="257" w:lineRule="auto"/>
        <w:rPr>
          <w:rFonts w:eastAsia="Arial"/>
          <w:lang w:val="fr-CA"/>
        </w:rPr>
      </w:pPr>
      <w:bookmarkStart w:id="60" w:name="lt_pId048"/>
      <w:r w:rsidRPr="00F60D0F">
        <w:rPr>
          <w:rFonts w:eastAsia="Arial"/>
          <w:lang w:val="fr-CA"/>
        </w:rPr>
        <w:t xml:space="preserve">Les personnes en situation de handicap se heurtent à des obstacles et à du capacitisme qui nuisent à leurs chances d’obtenir du financement, et ce, longtemps avant même d’interagir avec les IRSC. </w:t>
      </w:r>
      <w:bookmarkStart w:id="61" w:name="lt_pId049"/>
      <w:bookmarkEnd w:id="60"/>
      <w:r w:rsidRPr="00F60D0F">
        <w:rPr>
          <w:rFonts w:eastAsia="Arial"/>
          <w:lang w:val="fr-CA"/>
        </w:rPr>
        <w:t xml:space="preserve">Le plan vise à faire en sorte que les effets cumulatifs des changements apportés aux politiques, processus et programmes des IRSC feront évoluer la culture au sein de l’organisme et rejailliront sur d’autres organisations afin que la lutte contre le capacitisme soit menée dans l’ensemble du </w:t>
      </w:r>
      <w:r w:rsidRPr="00F60D0F">
        <w:rPr>
          <w:lang w:val="fr-CA"/>
        </w:rPr>
        <w:t>système de recherche en santé</w:t>
      </w:r>
      <w:r w:rsidRPr="00F60D0F">
        <w:rPr>
          <w:rFonts w:eastAsia="Arial"/>
          <w:lang w:val="fr-CA"/>
        </w:rPr>
        <w:t>.</w:t>
      </w:r>
      <w:bookmarkEnd w:id="61"/>
    </w:p>
    <w:p w14:paraId="658E0BF5" w14:textId="77777777" w:rsidR="00C53EF5" w:rsidRPr="00F60D0F" w:rsidRDefault="00C53EF5" w:rsidP="00C53EF5">
      <w:pPr>
        <w:pStyle w:val="ListParagraph"/>
        <w:numPr>
          <w:ilvl w:val="0"/>
          <w:numId w:val="9"/>
        </w:numPr>
        <w:spacing w:line="257" w:lineRule="auto"/>
        <w:rPr>
          <w:rFonts w:eastAsia="Arial"/>
          <w:lang w:val="fr-CA"/>
        </w:rPr>
      </w:pPr>
      <w:bookmarkStart w:id="62" w:name="lt_pId050"/>
      <w:r w:rsidRPr="00F60D0F">
        <w:rPr>
          <w:rFonts w:eastAsia="Arial"/>
          <w:lang w:val="fr-CA"/>
        </w:rPr>
        <w:t>Les handicaps et les effets du capacitisme systémique recoupent d’autres facteurs identitaires (p. ex. le genre) et systèmes d’oppression (p. ex. le racisme).</w:t>
      </w:r>
      <w:bookmarkEnd w:id="62"/>
      <w:r w:rsidRPr="00F60D0F">
        <w:rPr>
          <w:rFonts w:eastAsia="Arial"/>
          <w:lang w:val="fr-CA"/>
        </w:rPr>
        <w:t xml:space="preserve"> </w:t>
      </w:r>
      <w:bookmarkStart w:id="63" w:name="lt_pId051"/>
      <w:r w:rsidRPr="00F60D0F">
        <w:rPr>
          <w:rFonts w:eastAsia="Arial"/>
          <w:lang w:val="fr-CA"/>
        </w:rPr>
        <w:t>C’est ce que l’on appelle l’</w:t>
      </w:r>
      <w:hyperlink r:id="rId40" w:anchor="i" w:history="1">
        <w:r w:rsidRPr="00F60D0F">
          <w:rPr>
            <w:rStyle w:val="Hyperlink"/>
            <w:rFonts w:eastAsia="Arial"/>
            <w:lang w:val="fr-CA"/>
          </w:rPr>
          <w:t>intersectionnalité</w:t>
        </w:r>
      </w:hyperlink>
      <w:r w:rsidRPr="00F60D0F">
        <w:rPr>
          <w:rFonts w:eastAsia="Arial"/>
          <w:lang w:val="fr-CA"/>
        </w:rPr>
        <w:t xml:space="preserve">; les mesures du présent plan cadrent autant que possible avec les autres </w:t>
      </w:r>
      <w:r w:rsidRPr="00F60D0F">
        <w:rPr>
          <w:rFonts w:eastAsia="Arial"/>
          <w:lang w:val="fr-CA"/>
        </w:rPr>
        <w:lastRenderedPageBreak/>
        <w:t>démarches des IRSC (p. ex. l’élaboration de leur plan d’action contre le racisme) afin de tenir compte du fait que l’expérience du capacitisme peut différer d’une personne à l’autre.</w:t>
      </w:r>
      <w:bookmarkEnd w:id="63"/>
    </w:p>
    <w:p w14:paraId="1CC76ACA" w14:textId="62480E13" w:rsidR="00382D59" w:rsidRPr="00F60D0F" w:rsidRDefault="00B87109" w:rsidP="00B31A8F">
      <w:pPr>
        <w:pStyle w:val="ListParagraph"/>
        <w:numPr>
          <w:ilvl w:val="0"/>
          <w:numId w:val="9"/>
        </w:numPr>
        <w:spacing w:line="257" w:lineRule="auto"/>
        <w:rPr>
          <w:rFonts w:eastAsia="Arial"/>
          <w:lang w:val="fr-CA"/>
        </w:rPr>
      </w:pPr>
      <w:bookmarkStart w:id="64" w:name="lt_pId052"/>
      <w:r w:rsidRPr="00F60D0F">
        <w:rPr>
          <w:rFonts w:eastAsia="Arial"/>
          <w:lang w:val="fr-CA"/>
        </w:rPr>
        <w:t xml:space="preserve">Le pouvoir n’est pas réparti équitablement au sein des IRSC et du </w:t>
      </w:r>
      <w:r w:rsidRPr="00F60D0F">
        <w:rPr>
          <w:lang w:val="fr-CA"/>
        </w:rPr>
        <w:t>système de recherche en santé dans son ensemble.</w:t>
      </w:r>
      <w:r w:rsidRPr="00F60D0F">
        <w:rPr>
          <w:rFonts w:eastAsia="Arial"/>
          <w:lang w:val="fr-CA"/>
        </w:rPr>
        <w:t xml:space="preserve"> </w:t>
      </w:r>
      <w:bookmarkStart w:id="65" w:name="lt_pId053"/>
      <w:bookmarkEnd w:id="64"/>
      <w:r w:rsidRPr="00F60D0F">
        <w:rPr>
          <w:rFonts w:eastAsia="Arial"/>
          <w:lang w:val="fr-CA"/>
        </w:rPr>
        <w:t>Ainsi, les personnes appelées à juger de la valeur des types de recherche et de chercheurs ne prennent peut-être pas en considération le point de vue de celles qui sont touchées par le capacitisme (ou par d’autres systèmes d’oppression qui le recoupent).</w:t>
      </w:r>
      <w:bookmarkEnd w:id="65"/>
    </w:p>
    <w:p w14:paraId="09A36BFA" w14:textId="4A85D27F" w:rsidR="00B87109" w:rsidRPr="00F60D0F" w:rsidRDefault="00B87109" w:rsidP="002F17D2">
      <w:pPr>
        <w:pStyle w:val="ListParagraph"/>
        <w:numPr>
          <w:ilvl w:val="0"/>
          <w:numId w:val="9"/>
        </w:numPr>
        <w:spacing w:line="257" w:lineRule="auto"/>
        <w:rPr>
          <w:rFonts w:eastAsia="Arial"/>
          <w:lang w:val="fr-CA"/>
        </w:rPr>
      </w:pPr>
      <w:bookmarkStart w:id="66" w:name="lt_pId054"/>
      <w:bookmarkStart w:id="67" w:name="_Hlk152308053"/>
      <w:r w:rsidRPr="00F60D0F">
        <w:rPr>
          <w:rFonts w:eastAsia="Arial"/>
          <w:lang w:val="fr-CA"/>
        </w:rPr>
        <w:t>Selon la conception qu’ont les IRSC de l’</w:t>
      </w:r>
      <w:hyperlink r:id="rId41" w:anchor="a3" w:history="1">
        <w:r w:rsidRPr="00F60D0F">
          <w:rPr>
            <w:rStyle w:val="Hyperlink"/>
            <w:rFonts w:eastAsia="Arial"/>
            <w:lang w:val="fr-CA"/>
          </w:rPr>
          <w:t>excellence en recherche</w:t>
        </w:r>
      </w:hyperlink>
      <w:r w:rsidRPr="00F60D0F">
        <w:rPr>
          <w:rFonts w:eastAsia="Arial"/>
          <w:lang w:val="fr-CA"/>
        </w:rPr>
        <w:t xml:space="preserve">, cette dernière se doit d’être accessible et anticapacitiste. </w:t>
      </w:r>
      <w:bookmarkStart w:id="68" w:name="lt_pId055"/>
      <w:bookmarkEnd w:id="66"/>
      <w:r w:rsidRPr="00F60D0F">
        <w:rPr>
          <w:rFonts w:eastAsia="Arial"/>
          <w:lang w:val="fr-CA"/>
        </w:rPr>
        <w:t>Les mesures du présent plan d’action intègrent une approche de lutte contre le capacitisme aux travaux des IRSC visant à redéfinir et à défendre une vision inclusive de l’</w:t>
      </w:r>
      <w:hyperlink r:id="rId42" w:anchor="a3" w:history="1">
        <w:r w:rsidRPr="00F60D0F">
          <w:rPr>
            <w:rStyle w:val="Hyperlink"/>
            <w:rFonts w:eastAsia="Arial"/>
            <w:lang w:val="fr-CA"/>
          </w:rPr>
          <w:t>excellence en recherche</w:t>
        </w:r>
      </w:hyperlink>
      <w:r w:rsidRPr="00F60D0F">
        <w:rPr>
          <w:rFonts w:eastAsia="Arial"/>
          <w:lang w:val="fr-CA"/>
        </w:rPr>
        <w:t>.</w:t>
      </w:r>
      <w:bookmarkEnd w:id="68"/>
    </w:p>
    <w:p w14:paraId="0DC5998A" w14:textId="6376498E" w:rsidR="00DF68FA" w:rsidRPr="00F60D0F" w:rsidRDefault="00B87109" w:rsidP="00B87109">
      <w:pPr>
        <w:pStyle w:val="ListParagraph"/>
        <w:numPr>
          <w:ilvl w:val="0"/>
          <w:numId w:val="9"/>
        </w:numPr>
        <w:spacing w:line="257" w:lineRule="auto"/>
        <w:rPr>
          <w:rFonts w:eastAsia="Arial"/>
          <w:lang w:val="fr-CA"/>
        </w:rPr>
      </w:pPr>
      <w:bookmarkStart w:id="69" w:name="lt_pId056"/>
      <w:bookmarkEnd w:id="67"/>
      <w:r w:rsidRPr="00F60D0F">
        <w:rPr>
          <w:rFonts w:eastAsia="Arial"/>
          <w:spacing w:val="-2"/>
          <w:lang w:val="fr-CA"/>
        </w:rPr>
        <w:t xml:space="preserve">Le plan d’action complète le </w:t>
      </w:r>
      <w:hyperlink r:id="rId43" w:history="1">
        <w:r w:rsidRPr="00F60D0F">
          <w:rPr>
            <w:rStyle w:val="Hyperlink"/>
            <w:rFonts w:eastAsia="Arial"/>
            <w:spacing w:val="-2"/>
            <w:lang w:val="fr-CA"/>
          </w:rPr>
          <w:t>Plan des IRSC sur l’accessibilité 2023</w:t>
        </w:r>
        <w:r w:rsidRPr="00F60D0F">
          <w:rPr>
            <w:rStyle w:val="Hyperlink"/>
            <w:rFonts w:ascii="Cambria Math" w:eastAsia="Arial" w:hAnsi="Cambria Math" w:cs="Cambria Math"/>
            <w:spacing w:val="-2"/>
            <w:lang w:val="fr-CA"/>
          </w:rPr>
          <w:t>‑</w:t>
        </w:r>
        <w:r w:rsidRPr="00F60D0F">
          <w:rPr>
            <w:rStyle w:val="Hyperlink"/>
            <w:rFonts w:eastAsia="Arial"/>
            <w:spacing w:val="-2"/>
            <w:lang w:val="fr-CA"/>
          </w:rPr>
          <w:t>2026</w:t>
        </w:r>
      </w:hyperlink>
      <w:r w:rsidRPr="00F60D0F">
        <w:rPr>
          <w:rFonts w:eastAsia="Arial"/>
          <w:spacing w:val="-2"/>
          <w:lang w:val="fr-CA"/>
        </w:rPr>
        <w:t>. Il renforce les mesures énoncées dans la section « Conception et prestation de programmes et de services », mais ne redouble pas celles liées à l’emploi, à l’environnement bâti, aux technologies de l’information et des communications et à l’acquisition de biens, de services et d’installations</w:t>
      </w:r>
      <w:bookmarkEnd w:id="69"/>
      <w:r w:rsidRPr="00F60D0F">
        <w:rPr>
          <w:rFonts w:eastAsia="Arial"/>
          <w:spacing w:val="-2"/>
          <w:lang w:val="fr-CA"/>
        </w:rPr>
        <w:t>.</w:t>
      </w:r>
    </w:p>
    <w:p w14:paraId="7DD83FD6" w14:textId="369424BF" w:rsidR="00DF68FA" w:rsidRPr="00F60D0F" w:rsidRDefault="00B87109" w:rsidP="00B31A8F">
      <w:pPr>
        <w:pStyle w:val="Heading2"/>
        <w:rPr>
          <w:sz w:val="32"/>
          <w:szCs w:val="32"/>
          <w:lang w:val="fr-CA"/>
        </w:rPr>
      </w:pPr>
      <w:bookmarkStart w:id="70" w:name="lt_pId058"/>
      <w:bookmarkStart w:id="71" w:name="_Toc142058544"/>
      <w:bookmarkStart w:id="72" w:name="_Toc159406487"/>
      <w:bookmarkStart w:id="73" w:name="_Toc182401918"/>
      <w:r w:rsidRPr="00F60D0F">
        <w:rPr>
          <w:sz w:val="32"/>
          <w:szCs w:val="32"/>
          <w:lang w:val="fr-CA"/>
        </w:rPr>
        <w:t>Sur quelles données l’élaboration conjointe du plan s’est-elle appuyée?</w:t>
      </w:r>
      <w:bookmarkEnd w:id="70"/>
      <w:bookmarkEnd w:id="71"/>
      <w:bookmarkEnd w:id="72"/>
      <w:bookmarkEnd w:id="73"/>
    </w:p>
    <w:p w14:paraId="6FD4A3EA" w14:textId="40D9BCAE" w:rsidR="00DF68FA" w:rsidRPr="00F60D0F" w:rsidRDefault="00B87109" w:rsidP="00100D8F">
      <w:pPr>
        <w:spacing w:line="257" w:lineRule="auto"/>
        <w:rPr>
          <w:rFonts w:eastAsia="Arial"/>
          <w:lang w:val="fr-CA"/>
        </w:rPr>
      </w:pPr>
      <w:bookmarkStart w:id="74" w:name="lt_pId059"/>
      <w:r w:rsidRPr="00F60D0F">
        <w:rPr>
          <w:rFonts w:eastAsia="Arial"/>
          <w:lang w:val="fr-CA"/>
        </w:rPr>
        <w:t>Le plan repose sur plusieurs sources (données probantes, consultations, expériences documentées, travaux de recherche), dont :</w:t>
      </w:r>
      <w:bookmarkEnd w:id="74"/>
    </w:p>
    <w:p w14:paraId="33432732" w14:textId="09865DCC" w:rsidR="00DF68FA" w:rsidRPr="00F60D0F" w:rsidRDefault="00B87109" w:rsidP="00D210CD">
      <w:pPr>
        <w:pStyle w:val="ListParagraph"/>
        <w:numPr>
          <w:ilvl w:val="0"/>
          <w:numId w:val="4"/>
        </w:numPr>
        <w:spacing w:after="0" w:line="257" w:lineRule="auto"/>
        <w:ind w:left="360"/>
        <w:rPr>
          <w:rFonts w:eastAsia="Arial"/>
          <w:lang w:val="fr-CA"/>
        </w:rPr>
      </w:pPr>
      <w:r w:rsidRPr="00F60D0F">
        <w:rPr>
          <w:rFonts w:eastAsia="Arial"/>
          <w:lang w:val="fr-CA"/>
        </w:rPr>
        <w:t>un</w:t>
      </w:r>
      <w:r w:rsidR="00DF68FA" w:rsidRPr="00F60D0F">
        <w:rPr>
          <w:rFonts w:eastAsia="Arial"/>
          <w:lang w:val="fr-CA"/>
        </w:rPr>
        <w:t xml:space="preserve"> </w:t>
      </w:r>
      <w:hyperlink r:id="rId44">
        <w:r w:rsidR="0062540E" w:rsidRPr="00F60D0F">
          <w:rPr>
            <w:rStyle w:val="Hyperlink"/>
            <w:rFonts w:eastAsia="Arial"/>
            <w:lang w:val="fr-CA"/>
          </w:rPr>
          <w:t>sondage auprès de personnes dont le handicap ou le problème de santé</w:t>
        </w:r>
      </w:hyperlink>
      <w:r w:rsidR="00DF68FA" w:rsidRPr="00F60D0F">
        <w:rPr>
          <w:rFonts w:eastAsia="Arial"/>
          <w:lang w:val="fr-CA"/>
        </w:rPr>
        <w:t xml:space="preserve"> </w:t>
      </w:r>
      <w:r w:rsidR="0062540E" w:rsidRPr="00F60D0F">
        <w:rPr>
          <w:color w:val="000000"/>
          <w:lang w:val="fr-CA"/>
        </w:rPr>
        <w:t>influe sur leurs rapports avec le système de recherche en santé;</w:t>
      </w:r>
    </w:p>
    <w:p w14:paraId="399EFD38" w14:textId="27BC2B13" w:rsidR="0062540E" w:rsidRPr="00F60D0F" w:rsidRDefault="0062540E" w:rsidP="00D210CD">
      <w:pPr>
        <w:pStyle w:val="ListParagraph"/>
        <w:numPr>
          <w:ilvl w:val="0"/>
          <w:numId w:val="4"/>
        </w:numPr>
        <w:spacing w:after="0" w:line="257" w:lineRule="auto"/>
        <w:ind w:left="360"/>
        <w:rPr>
          <w:rFonts w:eastAsia="Arial"/>
          <w:lang w:val="fr-CA"/>
        </w:rPr>
      </w:pPr>
      <w:bookmarkStart w:id="75" w:name="lt_pId061"/>
      <w:r w:rsidRPr="00F60D0F">
        <w:rPr>
          <w:rFonts w:eastAsia="Arial"/>
          <w:lang w:val="fr-CA"/>
        </w:rPr>
        <w:t xml:space="preserve">un </w:t>
      </w:r>
      <w:hyperlink r:id="rId45">
        <w:r w:rsidRPr="00F60D0F">
          <w:rPr>
            <w:rStyle w:val="Hyperlink"/>
            <w:rFonts w:eastAsia="Arial"/>
            <w:lang w:val="fr-CA"/>
          </w:rPr>
          <w:t>sondage auprès des alliés</w:t>
        </w:r>
      </w:hyperlink>
      <w:r w:rsidRPr="00F60D0F">
        <w:rPr>
          <w:rStyle w:val="Hyperlink"/>
          <w:rFonts w:eastAsia="Arial"/>
          <w:color w:val="auto"/>
          <w:u w:val="none"/>
          <w:lang w:val="fr-CA"/>
        </w:rPr>
        <w:t xml:space="preserve"> ou de personnes qui ont aidé des personnes en situation de handicap à s’y retrouver dans le système de recherche en santé;</w:t>
      </w:r>
      <w:bookmarkEnd w:id="75"/>
    </w:p>
    <w:p w14:paraId="0866808B" w14:textId="31BC89AB" w:rsidR="0062540E" w:rsidRPr="00F60D0F" w:rsidRDefault="0062540E" w:rsidP="00D210CD">
      <w:pPr>
        <w:pStyle w:val="ListParagraph"/>
        <w:numPr>
          <w:ilvl w:val="0"/>
          <w:numId w:val="7"/>
        </w:numPr>
        <w:spacing w:after="0" w:line="257" w:lineRule="auto"/>
        <w:ind w:left="360"/>
        <w:rPr>
          <w:rFonts w:eastAsia="Arial"/>
          <w:lang w:val="fr-CA"/>
        </w:rPr>
      </w:pPr>
      <w:bookmarkStart w:id="76" w:name="lt_pId062"/>
      <w:r w:rsidRPr="00F60D0F">
        <w:rPr>
          <w:rFonts w:eastAsia="Arial"/>
          <w:lang w:val="fr-CA"/>
        </w:rPr>
        <w:t xml:space="preserve">des </w:t>
      </w:r>
      <w:hyperlink r:id="rId46">
        <w:r w:rsidRPr="00F60D0F">
          <w:rPr>
            <w:rStyle w:val="Hyperlink"/>
            <w:rFonts w:eastAsia="Arial"/>
            <w:lang w:val="fr-CA"/>
          </w:rPr>
          <w:t>séances de discussion virtuelles</w:t>
        </w:r>
      </w:hyperlink>
      <w:r w:rsidRPr="00F60D0F">
        <w:rPr>
          <w:rStyle w:val="Hyperlink"/>
          <w:rFonts w:eastAsia="Arial"/>
          <w:color w:val="auto"/>
          <w:u w:val="none"/>
          <w:lang w:val="fr-CA"/>
        </w:rPr>
        <w:t xml:space="preserve"> avec des personnes dont le handicap ou le problème de santé influe sur leurs rapports avec le système de recherche en santé;</w:t>
      </w:r>
      <w:bookmarkEnd w:id="76"/>
    </w:p>
    <w:p w14:paraId="5B923E1F" w14:textId="54888605" w:rsidR="00DF68FA" w:rsidRPr="00F60D0F" w:rsidRDefault="0062540E" w:rsidP="00D210CD">
      <w:pPr>
        <w:pStyle w:val="ListParagraph"/>
        <w:numPr>
          <w:ilvl w:val="0"/>
          <w:numId w:val="7"/>
        </w:numPr>
        <w:spacing w:after="0" w:line="257" w:lineRule="auto"/>
        <w:ind w:left="360"/>
        <w:rPr>
          <w:rFonts w:eastAsia="Arial"/>
          <w:lang w:val="fr-CA"/>
        </w:rPr>
      </w:pPr>
      <w:r w:rsidRPr="00F60D0F">
        <w:rPr>
          <w:rFonts w:eastAsia="Arial"/>
          <w:lang w:val="fr-CA"/>
        </w:rPr>
        <w:t>un</w:t>
      </w:r>
      <w:r w:rsidR="00DF68FA" w:rsidRPr="00F60D0F">
        <w:rPr>
          <w:rFonts w:eastAsia="Arial"/>
          <w:lang w:val="fr-CA"/>
        </w:rPr>
        <w:t xml:space="preserve"> </w:t>
      </w:r>
      <w:hyperlink r:id="rId47" w:history="1">
        <w:r w:rsidR="00DF68FA" w:rsidRPr="001C59B8">
          <w:rPr>
            <w:rStyle w:val="Hyperlink"/>
            <w:rFonts w:eastAsia="Arial"/>
            <w:lang w:val="fr-CA"/>
          </w:rPr>
          <w:t>e</w:t>
        </w:r>
        <w:r w:rsidRPr="001C59B8">
          <w:rPr>
            <w:rStyle w:val="Hyperlink"/>
            <w:rFonts w:eastAsia="Arial"/>
            <w:lang w:val="fr-CA"/>
          </w:rPr>
          <w:t>xamen des politiques et des pratiques</w:t>
        </w:r>
      </w:hyperlink>
      <w:r w:rsidRPr="00F60D0F">
        <w:rPr>
          <w:rFonts w:eastAsia="Arial"/>
          <w:lang w:val="fr-CA"/>
        </w:rPr>
        <w:t xml:space="preserve"> des IRSC </w:t>
      </w:r>
      <w:r w:rsidRPr="00F60D0F">
        <w:rPr>
          <w:color w:val="000000"/>
          <w:lang w:val="fr-CA"/>
        </w:rPr>
        <w:t>afin de repérer les obstacles à la participation;</w:t>
      </w:r>
    </w:p>
    <w:p w14:paraId="7E751DFA" w14:textId="729A2B94" w:rsidR="0062540E" w:rsidRPr="00F60D0F" w:rsidRDefault="0062540E" w:rsidP="00D210CD">
      <w:pPr>
        <w:pStyle w:val="ListParagraph"/>
        <w:numPr>
          <w:ilvl w:val="0"/>
          <w:numId w:val="7"/>
        </w:numPr>
        <w:spacing w:after="0" w:line="257" w:lineRule="auto"/>
        <w:ind w:left="360"/>
        <w:rPr>
          <w:rFonts w:eastAsia="Arial"/>
          <w:lang w:val="fr-CA"/>
        </w:rPr>
      </w:pPr>
      <w:bookmarkStart w:id="77" w:name="lt_pId064"/>
      <w:r w:rsidRPr="00F60D0F">
        <w:rPr>
          <w:rFonts w:eastAsia="Arial"/>
          <w:lang w:val="fr-CA"/>
        </w:rPr>
        <w:lastRenderedPageBreak/>
        <w:t xml:space="preserve">une </w:t>
      </w:r>
      <w:hyperlink r:id="rId48">
        <w:r w:rsidRPr="00F60D0F">
          <w:rPr>
            <w:rStyle w:val="Hyperlink"/>
            <w:rFonts w:eastAsia="Arial"/>
            <w:lang w:val="fr-CA"/>
          </w:rPr>
          <w:t>analyse</w:t>
        </w:r>
      </w:hyperlink>
      <w:r w:rsidRPr="00F60D0F">
        <w:rPr>
          <w:rFonts w:eastAsia="Arial"/>
          <w:lang w:val="fr-CA"/>
        </w:rPr>
        <w:t xml:space="preserve"> d’articles évalués par des pairs et d’écrits non universitaires.</w:t>
      </w:r>
      <w:bookmarkEnd w:id="77"/>
    </w:p>
    <w:p w14:paraId="58E0D694" w14:textId="71A049D3" w:rsidR="00DF68FA" w:rsidRPr="00F60D0F" w:rsidRDefault="006E76FE" w:rsidP="00C71AA7">
      <w:pPr>
        <w:pStyle w:val="Heading2"/>
        <w:rPr>
          <w:sz w:val="32"/>
          <w:szCs w:val="32"/>
          <w:lang w:val="fr-CA"/>
        </w:rPr>
      </w:pPr>
      <w:bookmarkStart w:id="78" w:name="_Toc182401919"/>
      <w:r w:rsidRPr="00F60D0F">
        <w:rPr>
          <w:sz w:val="32"/>
          <w:szCs w:val="32"/>
          <w:lang w:val="fr-CA"/>
        </w:rPr>
        <w:t>Mise en œuvre des mesures du plan</w:t>
      </w:r>
      <w:bookmarkEnd w:id="78"/>
    </w:p>
    <w:p w14:paraId="5EB3888F" w14:textId="2C07D7E2" w:rsidR="006E76FE" w:rsidRPr="00F60D0F" w:rsidRDefault="006E76FE" w:rsidP="006E76FE">
      <w:pPr>
        <w:rPr>
          <w:lang w:val="fr-CA"/>
        </w:rPr>
      </w:pPr>
      <w:bookmarkStart w:id="79" w:name="lt_pId066"/>
      <w:r w:rsidRPr="00F60D0F">
        <w:rPr>
          <w:lang w:val="fr-CA"/>
        </w:rPr>
        <w:t xml:space="preserve">Le calendrier de mise en œuvre correspond à celui du </w:t>
      </w:r>
      <w:hyperlink r:id="rId49" w:history="1">
        <w:r w:rsidRPr="00F60D0F">
          <w:rPr>
            <w:rStyle w:val="Hyperlink"/>
            <w:lang w:val="fr-CA"/>
          </w:rPr>
          <w:t>Plan stratégique des IRSC</w:t>
        </w:r>
        <w:r w:rsidR="009E5DDB">
          <w:rPr>
            <w:rStyle w:val="Hyperlink"/>
            <w:lang w:val="fr-CA"/>
          </w:rPr>
          <w:t> </w:t>
        </w:r>
        <w:r w:rsidRPr="00F60D0F">
          <w:rPr>
            <w:rStyle w:val="Hyperlink"/>
            <w:lang w:val="fr-CA"/>
          </w:rPr>
          <w:t>2021-2031</w:t>
        </w:r>
      </w:hyperlink>
      <w:r w:rsidRPr="00F60D0F">
        <w:rPr>
          <w:lang w:val="fr-CA"/>
        </w:rPr>
        <w:t>; les mesures seront donc instaurées progressivement jusqu’en 2031.</w:t>
      </w:r>
      <w:bookmarkEnd w:id="79"/>
      <w:r w:rsidRPr="00F60D0F">
        <w:rPr>
          <w:lang w:val="fr-CA"/>
        </w:rPr>
        <w:t xml:space="preserve"> </w:t>
      </w:r>
      <w:bookmarkStart w:id="80" w:name="lt_pId067"/>
      <w:r w:rsidRPr="00F60D0F">
        <w:rPr>
          <w:lang w:val="fr-CA"/>
        </w:rPr>
        <w:t xml:space="preserve">Le présent document décrit les mesures que les IRSC prendront. Les modalités de mise en œuvre </w:t>
      </w:r>
      <w:bookmarkStart w:id="81" w:name="lt_pId068"/>
      <w:bookmarkEnd w:id="80"/>
      <w:r w:rsidRPr="00F60D0F">
        <w:rPr>
          <w:lang w:val="fr-CA"/>
        </w:rPr>
        <w:t>– échéancier, indicateurs de progrès, mécanismes de rapport, procédure de révision des mesures (au besoin) – seront précisées dans un document distinct.</w:t>
      </w:r>
      <w:bookmarkEnd w:id="81"/>
    </w:p>
    <w:p w14:paraId="1D9278C6" w14:textId="358B4F9D" w:rsidR="00DF68FA" w:rsidRPr="00F60D0F" w:rsidRDefault="006E76FE" w:rsidP="00C71AA7">
      <w:pPr>
        <w:rPr>
          <w:sz w:val="32"/>
          <w:szCs w:val="32"/>
          <w:lang w:val="fr-CA"/>
        </w:rPr>
      </w:pPr>
      <w:r w:rsidRPr="00F60D0F">
        <w:rPr>
          <w:b/>
          <w:bCs/>
          <w:sz w:val="32"/>
          <w:szCs w:val="32"/>
          <w:lang w:val="fr-CA"/>
        </w:rPr>
        <w:t>Mobilisation continue des personnes en situation de handicap</w:t>
      </w:r>
    </w:p>
    <w:p w14:paraId="1D364DA5" w14:textId="113B947B" w:rsidR="006E76FE" w:rsidRPr="00F60D0F" w:rsidRDefault="006E76FE" w:rsidP="006E76FE">
      <w:pPr>
        <w:spacing w:line="257" w:lineRule="auto"/>
        <w:rPr>
          <w:rFonts w:eastAsia="Arial"/>
          <w:lang w:val="fr-CA"/>
        </w:rPr>
        <w:sectPr w:rsidR="006E76FE" w:rsidRPr="00F60D0F" w:rsidSect="006E76FE">
          <w:endnotePr>
            <w:numFmt w:val="decimal"/>
          </w:endnotePr>
          <w:pgSz w:w="12240" w:h="15840"/>
          <w:pgMar w:top="1440" w:right="1440" w:bottom="1440" w:left="1440" w:header="720" w:footer="720" w:gutter="0"/>
          <w:cols w:space="720"/>
          <w:docGrid w:linePitch="360"/>
        </w:sectPr>
      </w:pPr>
      <w:bookmarkStart w:id="82" w:name="lt_pId070"/>
      <w:bookmarkStart w:id="83" w:name="_Toc142058545"/>
      <w:r w:rsidRPr="00F60D0F">
        <w:rPr>
          <w:rFonts w:eastAsia="Arial"/>
          <w:lang w:val="fr-CA"/>
        </w:rPr>
        <w:t xml:space="preserve">Le </w:t>
      </w:r>
      <w:hyperlink r:id="rId50" w:history="1">
        <w:r w:rsidRPr="00F60D0F">
          <w:rPr>
            <w:rStyle w:val="Hyperlink"/>
            <w:rFonts w:eastAsia="Arial"/>
            <w:lang w:val="fr-CA"/>
          </w:rPr>
          <w:t>Plan des IRSC sur l’accessibilité 2023</w:t>
        </w:r>
        <w:r w:rsidRPr="00F60D0F">
          <w:rPr>
            <w:rStyle w:val="Hyperlink"/>
            <w:rFonts w:ascii="Cambria Math" w:eastAsia="Arial" w:hAnsi="Cambria Math" w:cs="Cambria Math"/>
            <w:lang w:val="fr-CA"/>
          </w:rPr>
          <w:t>‑</w:t>
        </w:r>
        <w:r w:rsidRPr="00F60D0F">
          <w:rPr>
            <w:rStyle w:val="Hyperlink"/>
            <w:rFonts w:eastAsia="Arial"/>
            <w:lang w:val="fr-CA"/>
          </w:rPr>
          <w:t>2026</w:t>
        </w:r>
      </w:hyperlink>
      <w:r w:rsidRPr="00F60D0F">
        <w:rPr>
          <w:rFonts w:eastAsia="Arial"/>
          <w:lang w:val="fr-CA"/>
        </w:rPr>
        <w:t xml:space="preserve"> prévoit l’établissement d’un comité consultatif permanent sur le capacitisme et l’accessibilité (mesure 21.1) et d’un mécanisme de consultation continue des personnes en situation de handicap (mesure 21.2) pour orienter la mise en œuvre des mesures liées à la conception et à la prestation de programmes et de services. </w:t>
      </w:r>
      <w:bookmarkStart w:id="84" w:name="lt_pId071"/>
      <w:bookmarkEnd w:id="82"/>
      <w:r w:rsidRPr="00F60D0F">
        <w:rPr>
          <w:rFonts w:eastAsia="Arial"/>
          <w:lang w:val="fr-CA"/>
        </w:rPr>
        <w:t xml:space="preserve">Dans le même esprit, les IRSC se sont engagés, dans leur </w:t>
      </w:r>
      <w:hyperlink r:id="rId51" w:history="1">
        <w:r w:rsidRPr="00F60D0F">
          <w:rPr>
            <w:rStyle w:val="Hyperlink"/>
            <w:rFonts w:eastAsia="Arial"/>
            <w:lang w:val="fr-CA"/>
          </w:rPr>
          <w:t>plan stratégique</w:t>
        </w:r>
      </w:hyperlink>
      <w:r w:rsidRPr="00F60D0F">
        <w:rPr>
          <w:rFonts w:eastAsia="Arial"/>
          <w:lang w:val="fr-CA"/>
        </w:rPr>
        <w:t xml:space="preserve"> (priorité D), à mettre continuellement à contribution les personnes victimes de disparités sanitaires dans la conception et l’exécution de leurs programmes. L’organisme coordonne ces trois engagements afin de les remplir de manière convenable, durable et efficace. </w:t>
      </w:r>
      <w:bookmarkStart w:id="85" w:name="lt_pId073"/>
      <w:bookmarkEnd w:id="84"/>
      <w:r w:rsidRPr="00F60D0F">
        <w:rPr>
          <w:rFonts w:eastAsia="Arial"/>
          <w:lang w:val="fr-CA"/>
        </w:rPr>
        <w:t>Le mécanisme de mobilisation (un groupe consultatif) qu’il mettra en place prendra appui sur les mesures du présent plan d’action pour garantir son caractère inclusif et accueillant envers les personnes en situation de handicap.</w:t>
      </w:r>
      <w:bookmarkEnd w:id="85"/>
      <w:r w:rsidRPr="00F60D0F">
        <w:rPr>
          <w:rFonts w:eastAsia="Arial"/>
          <w:lang w:val="fr-CA"/>
        </w:rPr>
        <w:t xml:space="preserve"> </w:t>
      </w:r>
      <w:bookmarkStart w:id="86" w:name="lt_pId074"/>
      <w:r w:rsidRPr="00F60D0F">
        <w:rPr>
          <w:rFonts w:eastAsia="Arial"/>
          <w:lang w:val="fr-CA"/>
        </w:rPr>
        <w:t xml:space="preserve">Le groupe sera chargé de guider la </w:t>
      </w:r>
      <w:r w:rsidR="009E5DDB">
        <w:rPr>
          <w:rFonts w:eastAsia="Arial"/>
          <w:lang w:val="fr-CA"/>
        </w:rPr>
        <w:t>conception conjointe</w:t>
      </w:r>
      <w:r w:rsidRPr="00F60D0F">
        <w:rPr>
          <w:rFonts w:eastAsia="Arial"/>
          <w:lang w:val="fr-CA"/>
        </w:rPr>
        <w:t>, c’est-à-dire qu’il devra aider à déterminer les meilleurs moyens de mettre en œuvre les mesures du plan d’action de manière à ce que les personnes en situation de handicap puissent participer à toutes les étapes du processus.</w:t>
      </w:r>
      <w:bookmarkEnd w:id="86"/>
      <w:r w:rsidRPr="00F60D0F">
        <w:rPr>
          <w:rFonts w:eastAsia="Arial"/>
          <w:lang w:val="fr-CA"/>
        </w:rPr>
        <w:t xml:space="preserve"> </w:t>
      </w:r>
    </w:p>
    <w:p w14:paraId="76EE764C" w14:textId="5BA5CB76" w:rsidR="00DF68FA" w:rsidRPr="00F60D0F" w:rsidRDefault="00DF68FA" w:rsidP="00922B94">
      <w:pPr>
        <w:pStyle w:val="Heading1"/>
        <w:rPr>
          <w:sz w:val="36"/>
          <w:szCs w:val="36"/>
          <w:lang w:val="fr-CA"/>
        </w:rPr>
      </w:pPr>
      <w:bookmarkStart w:id="87" w:name="_Toc182401920"/>
      <w:r w:rsidRPr="00F60D0F">
        <w:rPr>
          <w:sz w:val="36"/>
          <w:szCs w:val="36"/>
          <w:lang w:val="fr-CA"/>
        </w:rPr>
        <w:lastRenderedPageBreak/>
        <w:t>2. Plan</w:t>
      </w:r>
      <w:bookmarkEnd w:id="83"/>
      <w:r w:rsidR="006E76FE" w:rsidRPr="00F60D0F">
        <w:rPr>
          <w:sz w:val="36"/>
          <w:szCs w:val="36"/>
          <w:lang w:val="fr-CA"/>
        </w:rPr>
        <w:t xml:space="preserve"> d’action</w:t>
      </w:r>
      <w:bookmarkEnd w:id="87"/>
    </w:p>
    <w:p w14:paraId="0299FF42" w14:textId="3A662DF5" w:rsidR="00DF68FA" w:rsidRPr="00423C3A" w:rsidRDefault="00974906" w:rsidP="00CC3386">
      <w:pPr>
        <w:spacing w:before="240" w:line="257" w:lineRule="auto"/>
        <w:rPr>
          <w:lang w:val="fr-CA"/>
        </w:rPr>
      </w:pPr>
      <w:bookmarkStart w:id="88" w:name="lt_pId075"/>
      <w:r w:rsidRPr="00F60D0F">
        <w:rPr>
          <w:lang w:val="fr-CA"/>
        </w:rPr>
        <w:t>Le présent plan vise à transformer les mentalités pour rendre les IRSC et le système de recherche en santé dans son ensemble plus sûrs et accueillants pour les personnes en situation de handicap, afin de favoriser leur participation et de faire en sorte qu’elles puissent jouer un rôle actif dans la promotion du changement.</w:t>
      </w:r>
      <w:bookmarkEnd w:id="88"/>
      <w:r w:rsidRPr="00F60D0F">
        <w:rPr>
          <w:lang w:val="fr-CA"/>
        </w:rPr>
        <w:t xml:space="preserve"> </w:t>
      </w:r>
      <w:bookmarkStart w:id="89" w:name="lt_pId076"/>
      <w:r w:rsidRPr="00F60D0F">
        <w:rPr>
          <w:lang w:val="fr-CA"/>
        </w:rPr>
        <w:t xml:space="preserve">Changer une culture ne se faisant toutefois pas du jour au lendemain, il ne faudrait pas se surprendre que les résultats escomptés ne se soient pas entièrement produits dans l’échéancier prévu. </w:t>
      </w:r>
      <w:bookmarkStart w:id="90" w:name="lt_pId077"/>
      <w:bookmarkEnd w:id="89"/>
      <w:r w:rsidRPr="00423C3A">
        <w:rPr>
          <w:lang w:val="fr-CA"/>
        </w:rPr>
        <w:t>Cela dit, ultimement, les résultats visés sont les suivants :</w:t>
      </w:r>
      <w:bookmarkEnd w:id="90"/>
    </w:p>
    <w:p w14:paraId="70E8DD4B" w14:textId="77777777" w:rsidR="00974906" w:rsidRPr="00F60D0F" w:rsidRDefault="00974906" w:rsidP="00974906">
      <w:pPr>
        <w:pStyle w:val="ListParagraph"/>
        <w:numPr>
          <w:ilvl w:val="0"/>
          <w:numId w:val="10"/>
        </w:numPr>
        <w:rPr>
          <w:lang w:val="fr-CA"/>
        </w:rPr>
      </w:pPr>
      <w:bookmarkStart w:id="91" w:name="lt_pId078"/>
      <w:r w:rsidRPr="00F60D0F">
        <w:rPr>
          <w:lang w:val="fr-CA"/>
        </w:rPr>
        <w:t>Les personnes en situation de handicap disposent de l’autonomie nécessaire pour accéder au système de recherche en santé, y occuper un rôle et y gravir les échelons.</w:t>
      </w:r>
      <w:bookmarkEnd w:id="91"/>
    </w:p>
    <w:p w14:paraId="307E7B49" w14:textId="77777777" w:rsidR="00974906" w:rsidRPr="00F60D0F" w:rsidRDefault="00974906" w:rsidP="00974906">
      <w:pPr>
        <w:pStyle w:val="ListParagraph"/>
        <w:numPr>
          <w:ilvl w:val="0"/>
          <w:numId w:val="10"/>
        </w:numPr>
        <w:rPr>
          <w:lang w:val="fr-CA"/>
        </w:rPr>
      </w:pPr>
      <w:bookmarkStart w:id="92" w:name="lt_pId079"/>
      <w:r w:rsidRPr="00F60D0F">
        <w:rPr>
          <w:lang w:val="fr-CA"/>
        </w:rPr>
        <w:t>L’utilité de la recherche financée par les IRSC, l’application des connaissances qui en sont issues et ses retombées sont accrues.</w:t>
      </w:r>
      <w:bookmarkEnd w:id="92"/>
    </w:p>
    <w:p w14:paraId="7F4C6EDD" w14:textId="77777777" w:rsidR="00974906" w:rsidRPr="00F60D0F" w:rsidRDefault="00974906" w:rsidP="00974906">
      <w:pPr>
        <w:pStyle w:val="ListParagraph"/>
        <w:numPr>
          <w:ilvl w:val="0"/>
          <w:numId w:val="10"/>
        </w:numPr>
        <w:rPr>
          <w:lang w:val="fr-CA"/>
        </w:rPr>
      </w:pPr>
      <w:bookmarkStart w:id="93" w:name="lt_pId080"/>
      <w:r w:rsidRPr="00F60D0F">
        <w:rPr>
          <w:lang w:val="fr-CA"/>
        </w:rPr>
        <w:t xml:space="preserve">Le milieu de la recherche en santé estime que les IRSC </w:t>
      </w:r>
      <w:r w:rsidRPr="00F60D0F">
        <w:rPr>
          <w:rFonts w:eastAsia="Arial"/>
          <w:lang w:val="fr-CA"/>
        </w:rPr>
        <w:t>agissent concrètement et énergiquement contre le capacitisme</w:t>
      </w:r>
      <w:r w:rsidRPr="00F60D0F">
        <w:rPr>
          <w:lang w:val="fr-CA"/>
        </w:rPr>
        <w:t>.</w:t>
      </w:r>
      <w:bookmarkEnd w:id="93"/>
    </w:p>
    <w:p w14:paraId="22BB1610" w14:textId="32462233" w:rsidR="00DF68FA" w:rsidRPr="00F60D0F" w:rsidRDefault="00974906" w:rsidP="00974906">
      <w:pPr>
        <w:pStyle w:val="ListParagraph"/>
        <w:numPr>
          <w:ilvl w:val="0"/>
          <w:numId w:val="10"/>
        </w:numPr>
        <w:spacing w:before="240"/>
        <w:rPr>
          <w:lang w:val="fr-CA"/>
        </w:rPr>
      </w:pPr>
      <w:bookmarkStart w:id="94" w:name="lt_pId081"/>
      <w:r w:rsidRPr="00F60D0F">
        <w:rPr>
          <w:lang w:val="fr-CA"/>
        </w:rPr>
        <w:t>Toutes les parties prenantes du système de recherche en santé travaillent activement à éliminer le capacitisme.</w:t>
      </w:r>
      <w:bookmarkEnd w:id="94"/>
    </w:p>
    <w:p w14:paraId="10EA0297" w14:textId="028837A8" w:rsidR="00DF68FA" w:rsidRPr="00F60D0F" w:rsidRDefault="00974906" w:rsidP="00E465EA">
      <w:pPr>
        <w:spacing w:line="257" w:lineRule="auto"/>
        <w:rPr>
          <w:rFonts w:eastAsia="Arial"/>
          <w:lang w:val="fr-CA"/>
        </w:rPr>
      </w:pPr>
      <w:bookmarkStart w:id="95" w:name="lt_pId082"/>
      <w:r w:rsidRPr="00F60D0F">
        <w:rPr>
          <w:rFonts w:eastAsia="Arial"/>
          <w:lang w:val="fr-CA"/>
        </w:rPr>
        <w:t>Les mesures qui mèneront à ces résultats sont organisées en quatre sections correspondant au fonctionnement du financement des chercheurs et de la recherche en santé par les IRSC.</w:t>
      </w:r>
      <w:bookmarkEnd w:id="95"/>
    </w:p>
    <w:p w14:paraId="50455AEC" w14:textId="6D7E432E" w:rsidR="00DF68FA" w:rsidRPr="00F60D0F" w:rsidRDefault="00C54E6B" w:rsidP="00D210CD">
      <w:pPr>
        <w:pStyle w:val="ListParagraph"/>
        <w:numPr>
          <w:ilvl w:val="0"/>
          <w:numId w:val="3"/>
        </w:numPr>
        <w:spacing w:after="0"/>
        <w:rPr>
          <w:rFonts w:eastAsia="Calibri"/>
          <w:lang w:val="fr-CA"/>
        </w:rPr>
      </w:pPr>
      <w:bookmarkStart w:id="96" w:name="lt_pId083"/>
      <w:r w:rsidRPr="00F60D0F">
        <w:rPr>
          <w:rFonts w:eastAsia="Arial"/>
          <w:b/>
          <w:bCs/>
          <w:lang w:val="fr-CA"/>
        </w:rPr>
        <w:t>Personnes ou organisations financées :</w:t>
      </w:r>
      <w:r w:rsidRPr="00F60D0F">
        <w:rPr>
          <w:rFonts w:eastAsia="Arial"/>
          <w:lang w:val="fr-CA"/>
        </w:rPr>
        <w:t xml:space="preserve"> Cette section se rapporte aux personnes et organisations qui demandent et reçoivent du financement des IRSC (p. ex. </w:t>
      </w:r>
      <w:hyperlink r:id="rId52" w:anchor="b1" w:history="1">
        <w:r w:rsidRPr="00F60D0F">
          <w:rPr>
            <w:rStyle w:val="Hyperlink"/>
            <w:rFonts w:eastAsia="Arial"/>
            <w:lang w:val="fr-CA"/>
          </w:rPr>
          <w:t>bourses</w:t>
        </w:r>
      </w:hyperlink>
      <w:r w:rsidRPr="00F60D0F">
        <w:rPr>
          <w:rFonts w:eastAsia="Arial"/>
          <w:lang w:val="fr-CA"/>
        </w:rPr>
        <w:t xml:space="preserve"> ou prix pour la formation ou le soutien professionnel et </w:t>
      </w:r>
      <w:hyperlink r:id="rId53" w:anchor="s5" w:history="1">
        <w:r w:rsidRPr="00F60D0F">
          <w:rPr>
            <w:rStyle w:val="Hyperlink"/>
            <w:rFonts w:eastAsia="Arial"/>
            <w:lang w:val="fr-CA"/>
          </w:rPr>
          <w:t>subventions</w:t>
        </w:r>
      </w:hyperlink>
      <w:r w:rsidRPr="00F60D0F">
        <w:rPr>
          <w:rFonts w:eastAsia="Arial"/>
          <w:lang w:val="fr-CA"/>
        </w:rPr>
        <w:t xml:space="preserve"> pour des projets de recherche ou des activités de mobilisation des connaissances).</w:t>
      </w:r>
      <w:bookmarkEnd w:id="96"/>
    </w:p>
    <w:p w14:paraId="0FBDFDE2" w14:textId="5C8BE28D" w:rsidR="00DF68FA" w:rsidRPr="00F60D0F" w:rsidRDefault="00C54E6B" w:rsidP="00D210CD">
      <w:pPr>
        <w:pStyle w:val="ListParagraph"/>
        <w:numPr>
          <w:ilvl w:val="0"/>
          <w:numId w:val="3"/>
        </w:numPr>
        <w:spacing w:after="0"/>
        <w:rPr>
          <w:rFonts w:eastAsia="Calibri"/>
          <w:lang w:val="fr-CA"/>
        </w:rPr>
      </w:pPr>
      <w:bookmarkStart w:id="97" w:name="lt_pId084"/>
      <w:r w:rsidRPr="00F60D0F">
        <w:rPr>
          <w:rFonts w:eastAsia="Arial"/>
          <w:b/>
          <w:bCs/>
          <w:lang w:val="fr-CA"/>
        </w:rPr>
        <w:t>Types de recherches financées :</w:t>
      </w:r>
      <w:r w:rsidRPr="00F60D0F">
        <w:rPr>
          <w:rFonts w:eastAsia="Arial"/>
          <w:lang w:val="fr-CA"/>
        </w:rPr>
        <w:t xml:space="preserve"> Cette section a trait aux axes et méthodes de recherche des chercheurs financés par les IRSC.</w:t>
      </w:r>
      <w:bookmarkEnd w:id="97"/>
      <w:r w:rsidRPr="00F60D0F">
        <w:rPr>
          <w:rFonts w:eastAsia="Arial"/>
          <w:lang w:val="fr-CA"/>
        </w:rPr>
        <w:t xml:space="preserve"> Les IRSC financent </w:t>
      </w:r>
      <w:hyperlink r:id="rId54" w:history="1">
        <w:r w:rsidRPr="00F60D0F">
          <w:rPr>
            <w:rStyle w:val="Hyperlink"/>
            <w:rFonts w:eastAsia="Arial"/>
            <w:lang w:val="fr-CA"/>
          </w:rPr>
          <w:t>quatre grands thèmes de recherche en santé :</w:t>
        </w:r>
      </w:hyperlink>
      <w:r w:rsidRPr="00F60D0F">
        <w:rPr>
          <w:rFonts w:eastAsia="Arial"/>
          <w:lang w:val="fr-CA"/>
        </w:rPr>
        <w:t xml:space="preserve"> la recherche biomédicale, la recherche clinique, la recherche sur les systèmes et services de santé, et la recherche sur les facteurs sociaux, culturels et environnementaux qui influent sur la santé des populations.</w:t>
      </w:r>
    </w:p>
    <w:p w14:paraId="06C17B08" w14:textId="0CE3D082" w:rsidR="00DF68FA" w:rsidRPr="00F60D0F" w:rsidRDefault="00C54E6B" w:rsidP="00D210CD">
      <w:pPr>
        <w:pStyle w:val="ListParagraph"/>
        <w:numPr>
          <w:ilvl w:val="0"/>
          <w:numId w:val="3"/>
        </w:numPr>
        <w:spacing w:after="0"/>
        <w:rPr>
          <w:rFonts w:eastAsia="Calibri"/>
          <w:lang w:val="fr-CA"/>
        </w:rPr>
      </w:pPr>
      <w:bookmarkStart w:id="98" w:name="lt_pId085"/>
      <w:r w:rsidRPr="00F60D0F">
        <w:rPr>
          <w:rFonts w:eastAsia="Arial"/>
          <w:b/>
          <w:bCs/>
          <w:lang w:val="fr-CA"/>
        </w:rPr>
        <w:lastRenderedPageBreak/>
        <w:t>Façons de faire :</w:t>
      </w:r>
      <w:r w:rsidRPr="00F60D0F">
        <w:rPr>
          <w:rFonts w:eastAsia="Arial"/>
          <w:lang w:val="fr-CA"/>
        </w:rPr>
        <w:t xml:space="preserve"> </w:t>
      </w:r>
      <w:r w:rsidRPr="00F60D0F">
        <w:rPr>
          <w:lang w:val="fr-CA"/>
        </w:rPr>
        <w:t xml:space="preserve">Cette section se rattache aux politiques, processus et procédures qu’utilisent les IRSC pour accomplir leurs activités quotidiennes associées à la conception et à l’exécution de leurs programmes </w:t>
      </w:r>
      <w:r w:rsidRPr="00F60D0F">
        <w:rPr>
          <w:color w:val="000000"/>
          <w:lang w:val="fr-CA"/>
        </w:rPr>
        <w:t>de financement de la recherche en santé</w:t>
      </w:r>
      <w:r w:rsidRPr="00F60D0F">
        <w:rPr>
          <w:rFonts w:eastAsia="Arial"/>
          <w:lang w:val="fr-CA"/>
        </w:rPr>
        <w:t>.</w:t>
      </w:r>
      <w:bookmarkEnd w:id="98"/>
    </w:p>
    <w:p w14:paraId="479990A9" w14:textId="627C67A9" w:rsidR="00DF68FA" w:rsidRPr="00F60D0F" w:rsidRDefault="002A46F8" w:rsidP="00D210CD">
      <w:pPr>
        <w:pStyle w:val="ListParagraph"/>
        <w:numPr>
          <w:ilvl w:val="0"/>
          <w:numId w:val="3"/>
        </w:numPr>
        <w:spacing w:line="257" w:lineRule="auto"/>
        <w:rPr>
          <w:rFonts w:eastAsia="Arial"/>
          <w:lang w:val="fr-CA"/>
        </w:rPr>
      </w:pPr>
      <w:bookmarkStart w:id="99" w:name="lt_pId086"/>
      <w:r w:rsidRPr="00F60D0F">
        <w:rPr>
          <w:rFonts w:eastAsia="Arial"/>
          <w:b/>
          <w:bCs/>
          <w:lang w:val="fr-CA"/>
        </w:rPr>
        <w:t>Culture organisationnelle :</w:t>
      </w:r>
      <w:r w:rsidRPr="00F60D0F">
        <w:rPr>
          <w:rFonts w:eastAsia="Arial"/>
          <w:lang w:val="fr-CA"/>
        </w:rPr>
        <w:t xml:space="preserve"> </w:t>
      </w:r>
      <w:r w:rsidRPr="00F60D0F">
        <w:rPr>
          <w:lang w:val="fr-CA"/>
        </w:rPr>
        <w:t>Cette section est liée aux personnes qui orientent et prennent les décisions aux IRSC ainsi qu’aux connaissances, perceptions et attitudes qui les guident.</w:t>
      </w:r>
      <w:bookmarkEnd w:id="99"/>
    </w:p>
    <w:p w14:paraId="09F996B2" w14:textId="567C7F99" w:rsidR="002A46F8" w:rsidRPr="00F60D0F" w:rsidRDefault="002A46F8" w:rsidP="002A46F8">
      <w:pPr>
        <w:spacing w:line="257" w:lineRule="auto"/>
        <w:rPr>
          <w:rFonts w:eastAsia="Arial"/>
          <w:lang w:val="fr-CA"/>
        </w:rPr>
      </w:pPr>
      <w:bookmarkStart w:id="100" w:name="lt_pId087"/>
      <w:r w:rsidRPr="00F60D0F">
        <w:rPr>
          <w:rFonts w:eastAsia="Arial"/>
          <w:lang w:val="fr-CA"/>
        </w:rPr>
        <w:t>Chaque section traitera des éléments suivants :</w:t>
      </w:r>
      <w:bookmarkEnd w:id="100"/>
    </w:p>
    <w:p w14:paraId="60F6F537" w14:textId="4716D5F9" w:rsidR="00DF68FA" w:rsidRPr="00F60D0F" w:rsidRDefault="002A46F8" w:rsidP="002A46F8">
      <w:pPr>
        <w:pStyle w:val="ListParagraph"/>
        <w:numPr>
          <w:ilvl w:val="0"/>
          <w:numId w:val="11"/>
        </w:numPr>
        <w:spacing w:line="257" w:lineRule="auto"/>
        <w:rPr>
          <w:lang w:val="fr-CA"/>
        </w:rPr>
      </w:pPr>
      <w:r w:rsidRPr="00F60D0F">
        <w:rPr>
          <w:rFonts w:eastAsia="Arial"/>
          <w:b/>
          <w:bCs/>
          <w:lang w:val="fr-CA"/>
        </w:rPr>
        <w:t>Objectif :</w:t>
      </w:r>
      <w:r w:rsidRPr="00F60D0F">
        <w:rPr>
          <w:rFonts w:eastAsia="Arial"/>
          <w:lang w:val="fr-CA"/>
        </w:rPr>
        <w:t xml:space="preserve"> Il s’agit du changement souhaité.</w:t>
      </w:r>
    </w:p>
    <w:p w14:paraId="1D1896DD" w14:textId="05CBD396" w:rsidR="00DF68FA" w:rsidRPr="00F60D0F" w:rsidRDefault="002A46F8" w:rsidP="002A46F8">
      <w:pPr>
        <w:pStyle w:val="ListParagraph"/>
        <w:numPr>
          <w:ilvl w:val="0"/>
          <w:numId w:val="11"/>
        </w:numPr>
        <w:spacing w:line="257" w:lineRule="auto"/>
        <w:rPr>
          <w:lang w:val="fr-CA"/>
        </w:rPr>
      </w:pPr>
      <w:bookmarkStart w:id="101" w:name="lt_pId088"/>
      <w:r w:rsidRPr="00F60D0F">
        <w:rPr>
          <w:rFonts w:eastAsia="Arial"/>
          <w:b/>
          <w:bCs/>
          <w:lang w:val="fr-CA"/>
        </w:rPr>
        <w:t>Obstacles documentés</w:t>
      </w:r>
      <w:r w:rsidRPr="00F60D0F">
        <w:rPr>
          <w:rStyle w:val="EndnoteReference"/>
          <w:rFonts w:eastAsia="Arial"/>
          <w:b/>
          <w:bCs/>
        </w:rPr>
        <w:endnoteReference w:id="4"/>
      </w:r>
      <w:r w:rsidRPr="00F60D0F">
        <w:rPr>
          <w:rFonts w:eastAsia="Arial"/>
          <w:b/>
          <w:bCs/>
          <w:lang w:val="fr-CA"/>
        </w:rPr>
        <w:t> :</w:t>
      </w:r>
      <w:r w:rsidRPr="00F60D0F">
        <w:rPr>
          <w:rFonts w:eastAsia="Arial"/>
          <w:lang w:val="fr-CA"/>
        </w:rPr>
        <w:t xml:space="preserve"> Il s’agit des difficultés qui empêchent, en tout ou en partie, les personnes en situation de handicap de participer pleinement au </w:t>
      </w:r>
      <w:r w:rsidRPr="00F60D0F">
        <w:rPr>
          <w:lang w:val="fr-CA"/>
        </w:rPr>
        <w:t>système de recherche en santé</w:t>
      </w:r>
      <w:r w:rsidRPr="00F60D0F">
        <w:rPr>
          <w:rFonts w:eastAsia="Arial"/>
          <w:lang w:val="fr-CA"/>
        </w:rPr>
        <w:t>.</w:t>
      </w:r>
      <w:bookmarkEnd w:id="101"/>
      <w:r w:rsidRPr="00F60D0F">
        <w:rPr>
          <w:rFonts w:eastAsia="Arial"/>
          <w:lang w:val="fr-CA"/>
        </w:rPr>
        <w:t xml:space="preserve"> </w:t>
      </w:r>
      <w:bookmarkStart w:id="104" w:name="lt_pId089"/>
      <w:r w:rsidRPr="00F60D0F">
        <w:rPr>
          <w:rFonts w:eastAsia="Arial"/>
          <w:lang w:val="fr-CA"/>
        </w:rPr>
        <w:t xml:space="preserve">Les données recueillies sur ces obstacles sont accessibles dans la </w:t>
      </w:r>
      <w:hyperlink r:id="rId55" w:history="1">
        <w:r w:rsidRPr="00F60D0F">
          <w:rPr>
            <w:rStyle w:val="Hyperlink"/>
            <w:rFonts w:eastAsia="Arial"/>
            <w:lang w:val="fr-CA"/>
          </w:rPr>
          <w:t>section des publications</w:t>
        </w:r>
      </w:hyperlink>
      <w:r w:rsidRPr="00F60D0F">
        <w:rPr>
          <w:rFonts w:eastAsia="Arial"/>
          <w:lang w:val="fr-CA"/>
        </w:rPr>
        <w:t xml:space="preserve"> de la page </w:t>
      </w:r>
      <w:hyperlink r:id="rId56" w:history="1">
        <w:r w:rsidRPr="00F60D0F">
          <w:rPr>
            <w:rStyle w:val="Hyperlink"/>
            <w:rFonts w:eastAsia="Arial"/>
            <w:lang w:val="fr-CA"/>
          </w:rPr>
          <w:t>Améliorer l’accessibilité et éliminer le capacitisme systémique dans le système de financement de la recherche en santé au Canada</w:t>
        </w:r>
      </w:hyperlink>
      <w:r w:rsidRPr="00F60D0F">
        <w:rPr>
          <w:rFonts w:eastAsia="Arial"/>
          <w:lang w:val="fr-CA"/>
        </w:rPr>
        <w:t>.</w:t>
      </w:r>
      <w:bookmarkEnd w:id="104"/>
      <w:r w:rsidRPr="00F60D0F">
        <w:rPr>
          <w:rFonts w:eastAsia="Arial"/>
          <w:lang w:val="fr-CA"/>
        </w:rPr>
        <w:t xml:space="preserve"> </w:t>
      </w:r>
    </w:p>
    <w:p w14:paraId="11F70068" w14:textId="394C80D0" w:rsidR="00DF68FA" w:rsidRPr="00F60D0F" w:rsidRDefault="002A46F8" w:rsidP="00D210CD">
      <w:pPr>
        <w:pStyle w:val="ListParagraph"/>
        <w:numPr>
          <w:ilvl w:val="0"/>
          <w:numId w:val="11"/>
        </w:numPr>
        <w:spacing w:line="257" w:lineRule="auto"/>
        <w:rPr>
          <w:lang w:val="fr-CA"/>
        </w:rPr>
      </w:pPr>
      <w:bookmarkStart w:id="105" w:name="lt_pId090"/>
      <w:r w:rsidRPr="00F60D0F">
        <w:rPr>
          <w:rFonts w:eastAsia="Arial"/>
          <w:b/>
          <w:bCs/>
          <w:lang w:val="fr-CA"/>
        </w:rPr>
        <w:t>Mesures :</w:t>
      </w:r>
      <w:r w:rsidRPr="00F60D0F">
        <w:rPr>
          <w:rFonts w:eastAsia="Arial"/>
          <w:lang w:val="fr-CA"/>
        </w:rPr>
        <w:t xml:space="preserve"> Il s’agit des mesures recommandées pour éliminer les obstacles et produire les changements souhaités.</w:t>
      </w:r>
      <w:bookmarkEnd w:id="105"/>
    </w:p>
    <w:p w14:paraId="1ED82755" w14:textId="77777777" w:rsidR="00DF68FA" w:rsidRPr="00F60D0F" w:rsidRDefault="00DF68FA" w:rsidP="00605C9C">
      <w:pPr>
        <w:pStyle w:val="Heading1"/>
        <w:rPr>
          <w:rFonts w:eastAsia="Arial"/>
          <w:lang w:val="fr-CA"/>
        </w:rPr>
        <w:sectPr w:rsidR="00DF68FA" w:rsidRPr="00F60D0F" w:rsidSect="001F287D">
          <w:headerReference w:type="default" r:id="rId57"/>
          <w:endnotePr>
            <w:numFmt w:val="decimal"/>
          </w:endnotePr>
          <w:pgSz w:w="12240" w:h="15840"/>
          <w:pgMar w:top="1440" w:right="1440" w:bottom="1440" w:left="1440" w:header="720" w:footer="720" w:gutter="0"/>
          <w:cols w:space="720"/>
          <w:docGrid w:linePitch="360"/>
        </w:sectPr>
      </w:pPr>
    </w:p>
    <w:p w14:paraId="37968AEC" w14:textId="05DD6957" w:rsidR="00DF68FA" w:rsidRPr="00F60D0F" w:rsidRDefault="00DF68FA" w:rsidP="00605C9C">
      <w:pPr>
        <w:pStyle w:val="Heading1"/>
        <w:rPr>
          <w:sz w:val="36"/>
          <w:szCs w:val="36"/>
          <w:lang w:val="fr-CA"/>
        </w:rPr>
      </w:pPr>
      <w:bookmarkStart w:id="106" w:name="_Toc142058546"/>
      <w:bookmarkStart w:id="107" w:name="_Toc182401921"/>
      <w:r w:rsidRPr="00F60D0F">
        <w:rPr>
          <w:sz w:val="36"/>
          <w:szCs w:val="36"/>
          <w:lang w:val="fr-CA"/>
        </w:rPr>
        <w:lastRenderedPageBreak/>
        <w:t xml:space="preserve">2.1 </w:t>
      </w:r>
      <w:r w:rsidR="002A46F8" w:rsidRPr="00F60D0F">
        <w:rPr>
          <w:sz w:val="36"/>
          <w:szCs w:val="36"/>
          <w:lang w:val="fr-CA"/>
        </w:rPr>
        <w:t>Personnes ou organisations financées</w:t>
      </w:r>
      <w:bookmarkEnd w:id="106"/>
      <w:bookmarkEnd w:id="107"/>
    </w:p>
    <w:p w14:paraId="50545C95" w14:textId="18F13F19" w:rsidR="00DF68FA" w:rsidRPr="00F60D0F" w:rsidRDefault="002A46F8" w:rsidP="002E1835">
      <w:pPr>
        <w:spacing w:before="240"/>
        <w:rPr>
          <w:lang w:val="fr-CA"/>
        </w:rPr>
      </w:pPr>
      <w:bookmarkStart w:id="108" w:name="lt_pId093"/>
      <w:r w:rsidRPr="00F60D0F">
        <w:rPr>
          <w:rFonts w:eastAsia="Arial"/>
          <w:lang w:val="fr-CA"/>
        </w:rPr>
        <w:t>La présente section se rapporte aux personnes et organisations qui demandent et reçoivent du financement des IRSC.</w:t>
      </w:r>
      <w:bookmarkEnd w:id="108"/>
    </w:p>
    <w:p w14:paraId="67640E5D" w14:textId="6AE510F5" w:rsidR="00DF68FA" w:rsidRPr="00F60D0F" w:rsidRDefault="00DF68FA" w:rsidP="00C34942">
      <w:pPr>
        <w:pStyle w:val="Heading2"/>
        <w:rPr>
          <w:sz w:val="32"/>
          <w:szCs w:val="32"/>
          <w:lang w:val="fr-CA"/>
        </w:rPr>
      </w:pPr>
      <w:bookmarkStart w:id="109" w:name="_Toc142058547"/>
      <w:bookmarkStart w:id="110" w:name="_Toc182401922"/>
      <w:r w:rsidRPr="00F60D0F">
        <w:rPr>
          <w:sz w:val="32"/>
          <w:szCs w:val="32"/>
          <w:lang w:val="fr-CA"/>
        </w:rPr>
        <w:t>Objecti</w:t>
      </w:r>
      <w:r w:rsidR="002A46F8" w:rsidRPr="00F60D0F">
        <w:rPr>
          <w:sz w:val="32"/>
          <w:szCs w:val="32"/>
          <w:lang w:val="fr-CA"/>
        </w:rPr>
        <w:t>f</w:t>
      </w:r>
      <w:bookmarkEnd w:id="109"/>
      <w:bookmarkEnd w:id="110"/>
    </w:p>
    <w:p w14:paraId="15118AC6" w14:textId="00C45667" w:rsidR="00DF68FA" w:rsidRPr="00F60D0F" w:rsidRDefault="002A46F8" w:rsidP="00C34942">
      <w:pPr>
        <w:rPr>
          <w:lang w:val="fr-CA"/>
        </w:rPr>
      </w:pPr>
      <w:bookmarkStart w:id="111" w:name="lt_pId094"/>
      <w:r w:rsidRPr="00F60D0F">
        <w:rPr>
          <w:lang w:val="fr-CA"/>
        </w:rPr>
        <w:t>Rendre la participation aux possibilités de financement des IRSC équitable pour les personnes en situation de handicap.</w:t>
      </w:r>
      <w:bookmarkEnd w:id="111"/>
    </w:p>
    <w:p w14:paraId="63653C5B" w14:textId="16F024E4" w:rsidR="00DF68FA" w:rsidRPr="00F60D0F" w:rsidRDefault="002A46F8" w:rsidP="00C34942">
      <w:pPr>
        <w:pStyle w:val="Heading2"/>
        <w:rPr>
          <w:sz w:val="32"/>
          <w:szCs w:val="32"/>
          <w:lang w:val="fr-CA"/>
        </w:rPr>
      </w:pPr>
      <w:bookmarkStart w:id="112" w:name="_Toc142058548"/>
      <w:bookmarkStart w:id="113" w:name="_Toc182401923"/>
      <w:r w:rsidRPr="00F60D0F">
        <w:rPr>
          <w:sz w:val="32"/>
          <w:szCs w:val="32"/>
          <w:lang w:val="fr-CA"/>
        </w:rPr>
        <w:t>Obstacles d</w:t>
      </w:r>
      <w:r w:rsidR="00DF68FA" w:rsidRPr="00F60D0F">
        <w:rPr>
          <w:sz w:val="32"/>
          <w:szCs w:val="32"/>
          <w:lang w:val="fr-CA"/>
        </w:rPr>
        <w:t>ocument</w:t>
      </w:r>
      <w:r w:rsidRPr="00F60D0F">
        <w:rPr>
          <w:sz w:val="32"/>
          <w:szCs w:val="32"/>
          <w:lang w:val="fr-CA"/>
        </w:rPr>
        <w:t>és</w:t>
      </w:r>
      <w:bookmarkEnd w:id="112"/>
      <w:bookmarkEnd w:id="113"/>
    </w:p>
    <w:p w14:paraId="0570B250" w14:textId="77777777" w:rsidR="005C4DBC" w:rsidRPr="00F60D0F" w:rsidRDefault="005C4DBC" w:rsidP="005C4DBC">
      <w:pPr>
        <w:pStyle w:val="ListParagraph"/>
        <w:numPr>
          <w:ilvl w:val="0"/>
          <w:numId w:val="5"/>
        </w:numPr>
        <w:rPr>
          <w:lang w:val="fr-CA"/>
        </w:rPr>
      </w:pPr>
      <w:bookmarkStart w:id="114" w:name="lt_pId096"/>
      <w:r w:rsidRPr="00F60D0F">
        <w:rPr>
          <w:lang w:val="fr-CA"/>
        </w:rPr>
        <w:t>Craintes de conséquences et de préjugés liés à la révélation du handicap.</w:t>
      </w:r>
      <w:bookmarkEnd w:id="114"/>
    </w:p>
    <w:p w14:paraId="4F755046" w14:textId="77777777" w:rsidR="005C4DBC" w:rsidRPr="00F60D0F" w:rsidRDefault="005C4DBC" w:rsidP="005C4DBC">
      <w:pPr>
        <w:pStyle w:val="ListParagraph"/>
        <w:numPr>
          <w:ilvl w:val="0"/>
          <w:numId w:val="5"/>
        </w:numPr>
        <w:rPr>
          <w:lang w:val="fr-CA"/>
        </w:rPr>
      </w:pPr>
      <w:r w:rsidRPr="00F60D0F">
        <w:rPr>
          <w:lang w:val="fr-CA"/>
        </w:rPr>
        <w:t>Absence de modèles et de mentors.</w:t>
      </w:r>
    </w:p>
    <w:p w14:paraId="62956385" w14:textId="77777777" w:rsidR="005C4DBC" w:rsidRPr="00F60D0F" w:rsidRDefault="005C4DBC" w:rsidP="005C4DBC">
      <w:pPr>
        <w:pStyle w:val="ListParagraph"/>
        <w:numPr>
          <w:ilvl w:val="0"/>
          <w:numId w:val="5"/>
        </w:numPr>
        <w:rPr>
          <w:rFonts w:eastAsia="Calibri"/>
          <w:lang w:val="fr-CA"/>
        </w:rPr>
      </w:pPr>
      <w:bookmarkStart w:id="115" w:name="lt_pId097"/>
      <w:r w:rsidRPr="00F60D0F">
        <w:rPr>
          <w:rFonts w:eastAsia="Calibri"/>
          <w:lang w:val="fr-CA"/>
        </w:rPr>
        <w:t>Manque de connaissance du financement de la recherche ou des autres formes de soutien offert.</w:t>
      </w:r>
      <w:bookmarkEnd w:id="115"/>
    </w:p>
    <w:p w14:paraId="1817DA35" w14:textId="77777777" w:rsidR="005C4DBC" w:rsidRPr="00F60D0F" w:rsidRDefault="005C4DBC" w:rsidP="005C4DBC">
      <w:pPr>
        <w:pStyle w:val="ListParagraph"/>
        <w:numPr>
          <w:ilvl w:val="0"/>
          <w:numId w:val="5"/>
        </w:numPr>
        <w:rPr>
          <w:lang w:val="fr-CA"/>
        </w:rPr>
      </w:pPr>
      <w:r w:rsidRPr="00F60D0F">
        <w:rPr>
          <w:lang w:val="fr-CA"/>
        </w:rPr>
        <w:t>Attribution d’une priorité moindre à la communauté des personnes en situation de handicap ou à d’autres groupes en quête d’équité.</w:t>
      </w:r>
    </w:p>
    <w:p w14:paraId="661AE484" w14:textId="77777777" w:rsidR="005C4DBC" w:rsidRPr="00F60D0F" w:rsidRDefault="005C4DBC" w:rsidP="005C4DBC">
      <w:pPr>
        <w:pStyle w:val="ListParagraph"/>
        <w:numPr>
          <w:ilvl w:val="0"/>
          <w:numId w:val="5"/>
        </w:numPr>
        <w:rPr>
          <w:lang w:val="fr-CA"/>
        </w:rPr>
      </w:pPr>
      <w:bookmarkStart w:id="116" w:name="lt_pId098"/>
      <w:r w:rsidRPr="00F60D0F">
        <w:rPr>
          <w:lang w:val="fr-CA"/>
        </w:rPr>
        <w:t>Faiblesse du taux de demandes des personnes en situation de handicap.</w:t>
      </w:r>
      <w:bookmarkEnd w:id="116"/>
    </w:p>
    <w:p w14:paraId="3ADE942E" w14:textId="30BD7DD0" w:rsidR="00DF68FA" w:rsidRPr="00F60D0F" w:rsidRDefault="005C4DBC" w:rsidP="005C4DBC">
      <w:pPr>
        <w:pStyle w:val="ListParagraph"/>
        <w:numPr>
          <w:ilvl w:val="0"/>
          <w:numId w:val="5"/>
        </w:numPr>
        <w:rPr>
          <w:lang w:val="fr-CA"/>
        </w:rPr>
      </w:pPr>
      <w:bookmarkStart w:id="117" w:name="lt_pId099"/>
      <w:r w:rsidRPr="00F60D0F">
        <w:rPr>
          <w:lang w:val="fr-CA"/>
        </w:rPr>
        <w:t>Manque de participation significative des personnes en situation de handicap à toutes les étapes de la recherche (p. ex. participation purement symbolique).</w:t>
      </w:r>
      <w:bookmarkEnd w:id="117"/>
    </w:p>
    <w:p w14:paraId="4962BF50" w14:textId="76AA79C3" w:rsidR="00DF68FA" w:rsidRPr="00F60D0F" w:rsidRDefault="005C4DBC" w:rsidP="58735E33">
      <w:pPr>
        <w:pStyle w:val="Heading2"/>
        <w:rPr>
          <w:sz w:val="32"/>
          <w:szCs w:val="32"/>
          <w:lang w:val="fr-CA"/>
        </w:rPr>
      </w:pPr>
      <w:bookmarkStart w:id="118" w:name="_Toc182401924"/>
      <w:r w:rsidRPr="00F60D0F">
        <w:rPr>
          <w:sz w:val="32"/>
          <w:szCs w:val="32"/>
          <w:lang w:val="fr-CA"/>
        </w:rPr>
        <w:t>Mesures</w:t>
      </w:r>
      <w:bookmarkEnd w:id="118"/>
    </w:p>
    <w:p w14:paraId="63347C2B" w14:textId="77777777" w:rsidR="005C4DBC" w:rsidRPr="00F60D0F" w:rsidRDefault="005C4DBC" w:rsidP="005C4DBC">
      <w:pPr>
        <w:rPr>
          <w:lang w:val="fr-CA"/>
        </w:rPr>
      </w:pPr>
      <w:bookmarkStart w:id="119" w:name="lt_pId100"/>
      <w:bookmarkStart w:id="120" w:name="_Hlk149541804"/>
      <w:bookmarkStart w:id="121" w:name="_Toc142058550"/>
      <w:bookmarkStart w:id="122" w:name="_Hlk142036764"/>
      <w:r w:rsidRPr="00F60D0F">
        <w:rPr>
          <w:lang w:val="fr-CA"/>
        </w:rPr>
        <w:t>Les IRSC adopteront les mesures suivantes afin de mettre en lumière les précieuses contributions des personnes en situation de handicap à la recherche en santé et pour renforcer leurs capacités à accéder au système de financement de la recherche en santé et à y connaître du succès.</w:t>
      </w:r>
      <w:bookmarkEnd w:id="119"/>
    </w:p>
    <w:bookmarkEnd w:id="120"/>
    <w:p w14:paraId="07641371" w14:textId="2BDD9FC3" w:rsidR="00DF68FA" w:rsidRPr="00F60D0F" w:rsidRDefault="005C4DBC" w:rsidP="00D33293">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w:t>
      </w:r>
      <w:r w:rsidRPr="00F60D0F">
        <w:rPr>
          <w:rFonts w:ascii="Arial" w:hAnsi="Arial" w:cs="Arial"/>
          <w:b/>
          <w:bCs/>
          <w:color w:val="auto"/>
          <w:sz w:val="28"/>
          <w:szCs w:val="28"/>
          <w:lang w:val="fr-CA"/>
        </w:rPr>
        <w:t> </w:t>
      </w:r>
      <w:r w:rsidR="00DF68FA" w:rsidRPr="00F60D0F">
        <w:rPr>
          <w:rFonts w:ascii="Arial" w:hAnsi="Arial" w:cs="Arial"/>
          <w:b/>
          <w:bCs/>
          <w:color w:val="auto"/>
          <w:sz w:val="28"/>
          <w:szCs w:val="28"/>
          <w:lang w:val="fr-CA"/>
        </w:rPr>
        <w:t>:</w:t>
      </w:r>
      <w:r w:rsidR="00DF68FA" w:rsidRPr="00F60D0F">
        <w:rPr>
          <w:rFonts w:ascii="Arial" w:hAnsi="Arial" w:cs="Arial"/>
          <w:color w:val="auto"/>
          <w:sz w:val="28"/>
          <w:szCs w:val="28"/>
          <w:lang w:val="fr-CA"/>
        </w:rPr>
        <w:t xml:space="preserve"> </w:t>
      </w:r>
      <w:bookmarkEnd w:id="121"/>
      <w:r w:rsidRPr="00F60D0F">
        <w:rPr>
          <w:rFonts w:ascii="Arial" w:hAnsi="Arial" w:cs="Arial"/>
          <w:color w:val="auto"/>
          <w:sz w:val="28"/>
          <w:szCs w:val="28"/>
          <w:lang w:val="fr-CA"/>
        </w:rPr>
        <w:t>Promouvoir les contributions des chercheurs en situation de handicap à l’avancement de la recherche en santé.</w:t>
      </w:r>
    </w:p>
    <w:p w14:paraId="1CFAB650" w14:textId="77C284C8" w:rsidR="00DF68FA" w:rsidRPr="00F60D0F" w:rsidRDefault="00DF68FA" w:rsidP="00623848">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5C4DBC" w:rsidRPr="00F60D0F">
        <w:rPr>
          <w:lang w:val="fr-CA"/>
        </w:rPr>
        <w:t>Mettre en vedette des chercheurs en situation de handicap dans les publications des IRSC (p. ex. le site Web, les profils de chercheurs, les bulletins) pour présenter leurs travaux et faire connaître leurs contributions à l’avancement de la recherche en santé.</w:t>
      </w:r>
      <w:r w:rsidRPr="00F60D0F">
        <w:rPr>
          <w:lang w:val="fr-CA"/>
        </w:rPr>
        <w:t xml:space="preserve"> </w:t>
      </w:r>
    </w:p>
    <w:p w14:paraId="34D896BD" w14:textId="688045E1" w:rsidR="00DF68FA" w:rsidRPr="00F60D0F" w:rsidRDefault="005C4DBC" w:rsidP="00C0004D">
      <w:pPr>
        <w:pStyle w:val="Heading3"/>
        <w:rPr>
          <w:rFonts w:ascii="Arial" w:hAnsi="Arial" w:cs="Arial"/>
          <w:color w:val="auto"/>
          <w:sz w:val="28"/>
          <w:szCs w:val="28"/>
          <w:lang w:val="fr-CA"/>
        </w:rPr>
      </w:pPr>
      <w:bookmarkStart w:id="123" w:name="_Toc142058554"/>
      <w:r w:rsidRPr="00F60D0F">
        <w:rPr>
          <w:rFonts w:ascii="Arial" w:hAnsi="Arial" w:cs="Arial"/>
          <w:b/>
          <w:bCs/>
          <w:color w:val="auto"/>
          <w:sz w:val="28"/>
          <w:szCs w:val="28"/>
          <w:lang w:val="fr-CA"/>
        </w:rPr>
        <w:lastRenderedPageBreak/>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w:t>
      </w:r>
      <w:r w:rsidRPr="00F60D0F">
        <w:rPr>
          <w:rFonts w:ascii="Arial" w:hAnsi="Arial" w:cs="Arial"/>
          <w:b/>
          <w:bCs/>
          <w:color w:val="auto"/>
          <w:sz w:val="28"/>
          <w:szCs w:val="28"/>
          <w:lang w:val="fr-CA"/>
        </w:rPr>
        <w:t> </w:t>
      </w:r>
      <w:r w:rsidR="00DF68FA" w:rsidRPr="00F60D0F">
        <w:rPr>
          <w:rFonts w:ascii="Arial" w:hAnsi="Arial" w:cs="Arial"/>
          <w:b/>
          <w:bCs/>
          <w:color w:val="auto"/>
          <w:sz w:val="28"/>
          <w:szCs w:val="28"/>
          <w:lang w:val="fr-CA"/>
        </w:rPr>
        <w:t>:</w:t>
      </w:r>
      <w:r w:rsidR="00DF68FA" w:rsidRPr="00F60D0F">
        <w:rPr>
          <w:rFonts w:ascii="Arial" w:hAnsi="Arial" w:cs="Arial"/>
          <w:color w:val="auto"/>
          <w:sz w:val="28"/>
          <w:szCs w:val="28"/>
          <w:lang w:val="fr-CA"/>
        </w:rPr>
        <w:t xml:space="preserve"> </w:t>
      </w:r>
      <w:bookmarkEnd w:id="123"/>
      <w:r w:rsidRPr="00F60D0F">
        <w:rPr>
          <w:rFonts w:ascii="Arial" w:hAnsi="Arial" w:cs="Arial"/>
          <w:color w:val="auto"/>
          <w:sz w:val="28"/>
          <w:szCs w:val="28"/>
          <w:lang w:val="fr-CA"/>
        </w:rPr>
        <w:t>Tenir davantage compte des personnes en situation de handicap dans la communication des programmes, services et produits des IRSC.</w:t>
      </w:r>
    </w:p>
    <w:p w14:paraId="741BAC12" w14:textId="4E67D363" w:rsidR="00DF68FA" w:rsidRPr="00F60D0F" w:rsidRDefault="00DF68FA" w:rsidP="00C0004D">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5C4DBC" w:rsidRPr="00F60D0F">
        <w:rPr>
          <w:lang w:val="fr-CA"/>
        </w:rPr>
        <w:t xml:space="preserve">Accroître le rayonnement des produits de communication en élargissant les publics cibles et les modes de diffusion. </w:t>
      </w:r>
      <w:bookmarkStart w:id="124" w:name="lt_pId105"/>
      <w:r w:rsidR="005C4DBC" w:rsidRPr="00F60D0F">
        <w:rPr>
          <w:lang w:val="fr-CA"/>
        </w:rPr>
        <w:t>Il s’agit notamment d’inclure des associations de personnes en situation de handicap qui n’auraient peut-être pas reçu l’information autrement et de fournir celle-ci dans des formats accessibles.</w:t>
      </w:r>
      <w:bookmarkEnd w:id="124"/>
    </w:p>
    <w:p w14:paraId="3C0F8BF4" w14:textId="421E903C" w:rsidR="00DF68FA" w:rsidRPr="00F60D0F" w:rsidRDefault="005C4DBC" w:rsidP="00D33293">
      <w:pPr>
        <w:pStyle w:val="Heading3"/>
        <w:rPr>
          <w:rFonts w:ascii="Arial" w:hAnsi="Arial" w:cs="Arial"/>
          <w:color w:val="auto"/>
          <w:sz w:val="28"/>
          <w:szCs w:val="28"/>
          <w:lang w:val="fr-CA"/>
        </w:rPr>
      </w:pPr>
      <w:bookmarkStart w:id="125" w:name="_Toc142058551"/>
      <w:bookmarkEnd w:id="122"/>
      <w:r w:rsidRPr="00F60D0F">
        <w:rPr>
          <w:rFonts w:ascii="Arial" w:hAnsi="Arial" w:cs="Arial"/>
          <w:b/>
          <w:bCs/>
          <w:color w:val="auto"/>
          <w:sz w:val="28"/>
          <w:szCs w:val="28"/>
          <w:lang w:val="fr-CA"/>
        </w:rPr>
        <w:t>Mesure </w:t>
      </w:r>
      <w:r w:rsidR="00DF68FA" w:rsidRPr="00F60D0F">
        <w:rPr>
          <w:rFonts w:ascii="Arial" w:hAnsi="Arial" w:cs="Arial"/>
          <w:b/>
          <w:bCs/>
          <w:color w:val="auto"/>
          <w:sz w:val="28"/>
          <w:szCs w:val="28"/>
          <w:lang w:val="fr-CA"/>
        </w:rPr>
        <w:t>3</w:t>
      </w:r>
      <w:r w:rsidRPr="00F60D0F">
        <w:rPr>
          <w:rFonts w:ascii="Arial" w:hAnsi="Arial" w:cs="Arial"/>
          <w:b/>
          <w:bCs/>
          <w:color w:val="auto"/>
          <w:sz w:val="28"/>
          <w:szCs w:val="28"/>
          <w:lang w:val="fr-CA"/>
        </w:rPr>
        <w:t> </w:t>
      </w:r>
      <w:r w:rsidR="00DF68FA" w:rsidRPr="00F60D0F">
        <w:rPr>
          <w:rFonts w:ascii="Arial" w:hAnsi="Arial" w:cs="Arial"/>
          <w:b/>
          <w:bCs/>
          <w:color w:val="auto"/>
          <w:sz w:val="28"/>
          <w:szCs w:val="28"/>
          <w:lang w:val="fr-CA"/>
        </w:rPr>
        <w:t>:</w:t>
      </w:r>
      <w:r w:rsidR="00DF68FA" w:rsidRPr="00F60D0F">
        <w:rPr>
          <w:rFonts w:ascii="Arial" w:hAnsi="Arial" w:cs="Arial"/>
          <w:color w:val="auto"/>
          <w:sz w:val="28"/>
          <w:szCs w:val="28"/>
          <w:lang w:val="fr-CA"/>
        </w:rPr>
        <w:t xml:space="preserve"> </w:t>
      </w:r>
      <w:bookmarkEnd w:id="125"/>
      <w:r w:rsidRPr="00F60D0F">
        <w:rPr>
          <w:rFonts w:ascii="Arial" w:hAnsi="Arial" w:cs="Arial"/>
          <w:color w:val="auto"/>
          <w:sz w:val="28"/>
          <w:szCs w:val="28"/>
          <w:lang w:val="fr-CA"/>
        </w:rPr>
        <w:t>Investir dans la formation et le mentorat des personnes en situation de handicap faisant partie (ou sur le point de faire partie) du système de recherche en santé.</w:t>
      </w:r>
    </w:p>
    <w:p w14:paraId="7361C869" w14:textId="138CD69C" w:rsidR="00DF68FA" w:rsidRPr="00F60D0F" w:rsidRDefault="00DF68FA" w:rsidP="00623848">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5C4DBC" w:rsidRPr="00F60D0F">
        <w:rPr>
          <w:lang w:val="fr-CA"/>
        </w:rPr>
        <w:t>Concevoir conjointement</w:t>
      </w:r>
      <w:r w:rsidR="005C4DBC" w:rsidRPr="00F60D0F">
        <w:rPr>
          <w:rStyle w:val="EndnoteReference"/>
        </w:rPr>
        <w:endnoteReference w:id="5"/>
      </w:r>
      <w:r w:rsidR="005C4DBC" w:rsidRPr="00F60D0F">
        <w:rPr>
          <w:lang w:val="fr-CA"/>
        </w:rPr>
        <w:t xml:space="preserve"> et fournir des programmes, services ou produits qui permettront aux personnes en situation de handicap d’avoir accès à des mentors qualifiés, à des possibilités de formation pertinentes et à d’autres formes d’aide appropriées.</w:t>
      </w:r>
    </w:p>
    <w:p w14:paraId="33613FB9" w14:textId="24EF17BE" w:rsidR="00DF68FA" w:rsidRPr="00F60D0F" w:rsidRDefault="005C4DBC" w:rsidP="007321AA">
      <w:pPr>
        <w:pStyle w:val="Heading3"/>
        <w:rPr>
          <w:rFonts w:ascii="Arial" w:hAnsi="Arial" w:cs="Arial"/>
          <w:color w:val="auto"/>
          <w:sz w:val="28"/>
          <w:szCs w:val="28"/>
          <w:lang w:val="fr-CA"/>
        </w:rPr>
      </w:pPr>
      <w:bookmarkStart w:id="127" w:name="_Toc142058552"/>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4</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Start w:id="128" w:name="_Hlk149731710"/>
      <w:r w:rsidRPr="00F60D0F">
        <w:rPr>
          <w:rFonts w:ascii="Arial" w:hAnsi="Arial" w:cs="Arial"/>
          <w:color w:val="auto"/>
          <w:sz w:val="28"/>
          <w:szCs w:val="28"/>
          <w:lang w:val="fr-CA"/>
        </w:rPr>
        <w:t>Investir dans des mécanismes assurant un processus de demande exempt d’obstacles.</w:t>
      </w:r>
      <w:r w:rsidR="00DF68FA" w:rsidRPr="00F60D0F">
        <w:rPr>
          <w:rFonts w:ascii="Arial" w:hAnsi="Arial" w:cs="Arial"/>
          <w:color w:val="auto"/>
          <w:sz w:val="28"/>
          <w:szCs w:val="28"/>
          <w:lang w:val="fr-CA"/>
        </w:rPr>
        <w:t xml:space="preserve"> </w:t>
      </w:r>
      <w:bookmarkEnd w:id="128"/>
    </w:p>
    <w:p w14:paraId="34D664D0" w14:textId="63B926DB" w:rsidR="00DF68FA" w:rsidRPr="00F60D0F" w:rsidRDefault="00DF68FA" w:rsidP="007321AA">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A77D22" w:rsidRPr="00F60D0F">
        <w:rPr>
          <w:lang w:val="fr-CA"/>
        </w:rPr>
        <w:t>Concevoir conjointement</w:t>
      </w:r>
      <w:r w:rsidR="00A77D22" w:rsidRPr="00F60D0F">
        <w:rPr>
          <w:vertAlign w:val="superscript"/>
          <w:lang w:val="fr-CA"/>
        </w:rPr>
        <w:t>4</w:t>
      </w:r>
      <w:r w:rsidR="00A77D22" w:rsidRPr="00F60D0F">
        <w:rPr>
          <w:lang w:val="fr-CA"/>
        </w:rPr>
        <w:t xml:space="preserve"> et mettre à l’essai des procédés et outils destinés à éliminer les obstacles à la participation des personnes en situation de handicap au processus de demande (c.-à-d. avant l’octroi des subventions, des bourses de formation ou des fonds salariaux), à savoir les dépenses engagées par les chercheurs pour la participation </w:t>
      </w:r>
      <w:bookmarkStart w:id="129" w:name="lt_pId110"/>
      <w:r w:rsidR="00A77D22" w:rsidRPr="00F60D0F">
        <w:rPr>
          <w:lang w:val="fr-CA"/>
        </w:rPr>
        <w:t>de ces personnes à l’élaboration du projet de recherche ainsi que celles engagées par et pour eux-mêmes pour la préparation de la demande (p. ex. rétribution des travailleurs de soutien qui les aident à remplir la demande).</w:t>
      </w:r>
      <w:bookmarkEnd w:id="129"/>
      <w:r w:rsidRPr="00F60D0F">
        <w:rPr>
          <w:lang w:val="fr-CA"/>
        </w:rPr>
        <w:t xml:space="preserve"> </w:t>
      </w:r>
    </w:p>
    <w:p w14:paraId="55738766" w14:textId="44B82F7F" w:rsidR="00DF68FA" w:rsidRPr="00F60D0F" w:rsidRDefault="005C4DBC" w:rsidP="00D33293">
      <w:pPr>
        <w:pStyle w:val="Heading3"/>
        <w:rPr>
          <w:rFonts w:ascii="Arial" w:hAnsi="Arial" w:cs="Arial"/>
          <w:color w:val="auto"/>
          <w:sz w:val="28"/>
          <w:szCs w:val="28"/>
          <w:lang w:val="fr-CA"/>
        </w:rPr>
      </w:pPr>
      <w:bookmarkStart w:id="130" w:name="_Toc142058555"/>
      <w:bookmarkEnd w:id="127"/>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5</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130"/>
      <w:r w:rsidR="00A77D22" w:rsidRPr="00F60D0F">
        <w:rPr>
          <w:rFonts w:ascii="Arial" w:hAnsi="Arial" w:cs="Arial"/>
          <w:color w:val="auto"/>
          <w:sz w:val="28"/>
          <w:szCs w:val="28"/>
          <w:lang w:val="fr-CA"/>
        </w:rPr>
        <w:t>Revoir, dans une optique de lutte contre le capacitisme, les mots utilisés par les IRSC, afin que les personnes en situation de handicap soient véritablement incluses.</w:t>
      </w:r>
    </w:p>
    <w:p w14:paraId="52CACE4E" w14:textId="71D890A8" w:rsidR="00DF68FA" w:rsidRPr="00F60D0F" w:rsidRDefault="00DF68FA" w:rsidP="00623848">
      <w:pPr>
        <w:spacing w:before="240"/>
        <w:ind w:left="720"/>
        <w:rPr>
          <w:lang w:val="fr-CA"/>
        </w:rPr>
      </w:pPr>
      <w:r w:rsidRPr="00F60D0F">
        <w:rPr>
          <w:b/>
          <w:bCs/>
          <w:lang w:val="fr-CA"/>
        </w:rPr>
        <w:t>Description</w:t>
      </w:r>
      <w:r w:rsidR="00A77D22" w:rsidRPr="00F60D0F">
        <w:rPr>
          <w:b/>
          <w:bCs/>
          <w:lang w:val="fr-CA"/>
        </w:rPr>
        <w:t> </w:t>
      </w:r>
      <w:r w:rsidRPr="00F60D0F">
        <w:rPr>
          <w:b/>
          <w:bCs/>
          <w:lang w:val="fr-CA"/>
        </w:rPr>
        <w:t xml:space="preserve">: </w:t>
      </w:r>
      <w:r w:rsidR="00A77D22" w:rsidRPr="00F60D0F">
        <w:rPr>
          <w:lang w:val="fr-CA"/>
        </w:rPr>
        <w:t xml:space="preserve">Calquer davantage la terminologie employée pour décrire les personnes qui interagissent avec les IRSC, font de la recherche en santé ou y participent sur celle qu’utilisent les </w:t>
      </w:r>
      <w:r w:rsidR="00A77D22" w:rsidRPr="00F60D0F">
        <w:rPr>
          <w:lang w:val="fr-CA"/>
        </w:rPr>
        <w:lastRenderedPageBreak/>
        <w:t xml:space="preserve">personnes en situation de handicap et leurs communautés. </w:t>
      </w:r>
      <w:bookmarkStart w:id="131" w:name="lt_pId113"/>
      <w:r w:rsidR="00A77D22" w:rsidRPr="00F60D0F">
        <w:rPr>
          <w:lang w:val="fr-CA"/>
        </w:rPr>
        <w:t>Il s’agit notamment de revoir les descriptions des divers rôles des candidats, des partenaires, des membres de la communauté et des pairs évaluateurs.</w:t>
      </w:r>
      <w:bookmarkEnd w:id="131"/>
      <w:r w:rsidRPr="00F60D0F">
        <w:rPr>
          <w:lang w:val="fr-CA"/>
        </w:rPr>
        <w:t xml:space="preserve"> </w:t>
      </w:r>
    </w:p>
    <w:p w14:paraId="13C2E25D" w14:textId="317CEC7E" w:rsidR="00DF68FA" w:rsidRPr="00F60D0F" w:rsidRDefault="005C4DBC" w:rsidP="00D33293">
      <w:pPr>
        <w:pStyle w:val="Heading3"/>
        <w:rPr>
          <w:rFonts w:ascii="Arial" w:eastAsia="Arial" w:hAnsi="Arial" w:cs="Arial"/>
          <w:color w:val="auto"/>
          <w:sz w:val="28"/>
          <w:szCs w:val="28"/>
          <w:lang w:val="fr-CA"/>
        </w:rPr>
      </w:pPr>
      <w:bookmarkStart w:id="132" w:name="_Toc142058556"/>
      <w:r w:rsidRPr="00F60D0F">
        <w:rPr>
          <w:rFonts w:ascii="Arial" w:hAnsi="Arial" w:cs="Arial"/>
          <w:b/>
          <w:bCs/>
          <w:color w:val="auto"/>
          <w:sz w:val="28"/>
          <w:szCs w:val="28"/>
          <w:lang w:val="fr-CA"/>
        </w:rPr>
        <w:t>Mesure</w:t>
      </w:r>
      <w:r w:rsidR="009E5DDB">
        <w:rPr>
          <w:rFonts w:ascii="Arial" w:eastAsia="Arial" w:hAnsi="Arial" w:cs="Arial"/>
          <w:b/>
          <w:bCs/>
          <w:color w:val="auto"/>
          <w:sz w:val="28"/>
          <w:szCs w:val="28"/>
          <w:lang w:val="fr-CA"/>
        </w:rPr>
        <w:t> </w:t>
      </w:r>
      <w:r w:rsidR="00DF68FA" w:rsidRPr="00F60D0F">
        <w:rPr>
          <w:rFonts w:ascii="Arial" w:eastAsia="Arial" w:hAnsi="Arial" w:cs="Arial"/>
          <w:b/>
          <w:bCs/>
          <w:color w:val="auto"/>
          <w:sz w:val="28"/>
          <w:szCs w:val="28"/>
          <w:lang w:val="fr-CA"/>
        </w:rPr>
        <w:t>6</w:t>
      </w:r>
      <w:r w:rsidRPr="00F60D0F">
        <w:rPr>
          <w:rFonts w:ascii="Arial" w:hAnsi="Arial" w:cs="Arial"/>
          <w:b/>
          <w:bCs/>
          <w:color w:val="auto"/>
          <w:sz w:val="28"/>
          <w:szCs w:val="28"/>
          <w:lang w:val="fr-CA"/>
        </w:rPr>
        <w:t> :</w:t>
      </w:r>
      <w:r w:rsidR="00DF68FA" w:rsidRPr="00F60D0F">
        <w:rPr>
          <w:rFonts w:ascii="Arial" w:eastAsia="Arial" w:hAnsi="Arial" w:cs="Arial"/>
          <w:color w:val="auto"/>
          <w:sz w:val="28"/>
          <w:szCs w:val="28"/>
          <w:lang w:val="fr-CA"/>
        </w:rPr>
        <w:t xml:space="preserve"> </w:t>
      </w:r>
      <w:bookmarkStart w:id="133" w:name="_Hlk149732161"/>
      <w:bookmarkEnd w:id="132"/>
      <w:r w:rsidR="00404352" w:rsidRPr="00F60D0F">
        <w:rPr>
          <w:rFonts w:ascii="Arial" w:eastAsia="Arial" w:hAnsi="Arial" w:cs="Arial"/>
          <w:color w:val="auto"/>
          <w:sz w:val="28"/>
          <w:szCs w:val="28"/>
          <w:lang w:val="fr-CA"/>
        </w:rPr>
        <w:t>Explorer et éliminer les obstacles auxquels se heurtent les chercheurs en situation de handicap qui ne peuvent présenter une demande de financement aux IRSC puisqu’ils ne sont pas affiliés à un établissement universitaire traditionnel.</w:t>
      </w:r>
      <w:bookmarkEnd w:id="133"/>
    </w:p>
    <w:p w14:paraId="3167D7C0" w14:textId="4EE81476" w:rsidR="00DF68FA" w:rsidRPr="00F60D0F" w:rsidRDefault="00DF68FA" w:rsidP="0007657C">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404352" w:rsidRPr="00F60D0F">
        <w:rPr>
          <w:lang w:val="fr-CA"/>
        </w:rPr>
        <w:t xml:space="preserve">Revoir les critères d’admissibilité </w:t>
      </w:r>
      <w:r w:rsidR="00404352" w:rsidRPr="00F60D0F">
        <w:rPr>
          <w:rFonts w:eastAsia="Arial"/>
          <w:lang w:val="fr-CA"/>
        </w:rPr>
        <w:t>des établissements afin que les</w:t>
      </w:r>
      <w:r w:rsidR="00404352" w:rsidRPr="00F60D0F">
        <w:rPr>
          <w:lang w:val="fr-CA"/>
        </w:rPr>
        <w:t xml:space="preserve"> personnes en situation de handicap affiliées à des organisations non gouvernementales canadiennes </w:t>
      </w:r>
      <w:r w:rsidR="00404352" w:rsidRPr="00F60D0F">
        <w:rPr>
          <w:color w:val="000000"/>
          <w:lang w:val="fr-CA"/>
        </w:rPr>
        <w:t>dotées d’un mandat de recherche ou d’application des connaissances</w:t>
      </w:r>
      <w:r w:rsidR="00404352" w:rsidRPr="00F60D0F">
        <w:rPr>
          <w:lang w:val="fr-CA"/>
        </w:rPr>
        <w:t xml:space="preserve"> puissent demander du financement. </w:t>
      </w:r>
      <w:bookmarkStart w:id="134" w:name="lt_pId116"/>
      <w:r w:rsidR="00404352" w:rsidRPr="00F60D0F">
        <w:rPr>
          <w:lang w:val="fr-CA"/>
        </w:rPr>
        <w:t>À l’heure actuelle, ces organisations ne remplissent peut-être pas les conditions requises pour administrer des fonds des IRSC.</w:t>
      </w:r>
      <w:bookmarkEnd w:id="134"/>
    </w:p>
    <w:p w14:paraId="0F5C623D" w14:textId="54AD547B" w:rsidR="00DF68FA" w:rsidRPr="00F60D0F" w:rsidRDefault="005C4DBC" w:rsidP="003D433A">
      <w:pPr>
        <w:pStyle w:val="Heading3"/>
        <w:rPr>
          <w:rFonts w:ascii="Arial" w:eastAsia="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eastAsia="Arial" w:hAnsi="Arial" w:cs="Arial"/>
          <w:b/>
          <w:bCs/>
          <w:color w:val="auto"/>
          <w:sz w:val="28"/>
          <w:szCs w:val="28"/>
          <w:lang w:val="fr-CA"/>
        </w:rPr>
        <w:t> </w:t>
      </w:r>
      <w:r w:rsidR="00DF68FA" w:rsidRPr="00F60D0F">
        <w:rPr>
          <w:rFonts w:ascii="Arial" w:eastAsia="Arial" w:hAnsi="Arial" w:cs="Arial"/>
          <w:b/>
          <w:bCs/>
          <w:color w:val="auto"/>
          <w:sz w:val="28"/>
          <w:szCs w:val="28"/>
          <w:lang w:val="fr-CA"/>
        </w:rPr>
        <w:t>7</w:t>
      </w:r>
      <w:r w:rsidRPr="00F60D0F">
        <w:rPr>
          <w:rFonts w:ascii="Arial" w:hAnsi="Arial" w:cs="Arial"/>
          <w:b/>
          <w:bCs/>
          <w:color w:val="auto"/>
          <w:sz w:val="28"/>
          <w:szCs w:val="28"/>
          <w:lang w:val="fr-CA"/>
        </w:rPr>
        <w:t> :</w:t>
      </w:r>
      <w:r w:rsidR="00DF68FA" w:rsidRPr="00F60D0F">
        <w:rPr>
          <w:rFonts w:ascii="Arial" w:eastAsia="Arial" w:hAnsi="Arial" w:cs="Arial"/>
          <w:color w:val="auto"/>
          <w:sz w:val="28"/>
          <w:szCs w:val="28"/>
          <w:lang w:val="fr-CA"/>
        </w:rPr>
        <w:t xml:space="preserve"> </w:t>
      </w:r>
      <w:bookmarkStart w:id="135" w:name="_Hlk149732316"/>
      <w:r w:rsidR="00DE6D24" w:rsidRPr="00F60D0F">
        <w:rPr>
          <w:rFonts w:ascii="Arial" w:eastAsia="Arial" w:hAnsi="Arial" w:cs="Arial"/>
          <w:color w:val="auto"/>
          <w:sz w:val="28"/>
          <w:szCs w:val="28"/>
          <w:lang w:val="fr-CA"/>
        </w:rPr>
        <w:t xml:space="preserve">Améliorer la transparence à l’égard de la </w:t>
      </w:r>
      <w:hyperlink r:id="rId58" w:history="1">
        <w:r w:rsidR="00DE6D24" w:rsidRPr="00F60D0F">
          <w:rPr>
            <w:rStyle w:val="Hyperlink"/>
            <w:rFonts w:ascii="Arial" w:eastAsia="Arial" w:hAnsi="Arial" w:cs="Arial"/>
            <w:sz w:val="28"/>
            <w:szCs w:val="28"/>
            <w:lang w:val="fr-CA"/>
          </w:rPr>
          <w:t>collecte</w:t>
        </w:r>
      </w:hyperlink>
      <w:r w:rsidR="00DE6D24" w:rsidRPr="00F60D0F">
        <w:rPr>
          <w:rFonts w:ascii="Arial" w:eastAsia="Arial" w:hAnsi="Arial" w:cs="Arial"/>
          <w:color w:val="auto"/>
          <w:sz w:val="28"/>
          <w:szCs w:val="28"/>
          <w:lang w:val="fr-CA"/>
        </w:rPr>
        <w:t>, de l’</w:t>
      </w:r>
      <w:hyperlink r:id="rId59" w:history="1">
        <w:r w:rsidR="00DE6D24" w:rsidRPr="00F60D0F">
          <w:rPr>
            <w:rStyle w:val="Hyperlink"/>
            <w:rFonts w:ascii="Arial" w:eastAsia="Arial" w:hAnsi="Arial" w:cs="Arial"/>
            <w:sz w:val="28"/>
            <w:szCs w:val="28"/>
            <w:lang w:val="fr-CA"/>
          </w:rPr>
          <w:t>utilisation</w:t>
        </w:r>
      </w:hyperlink>
      <w:r w:rsidR="00DE6D24" w:rsidRPr="00F60D0F">
        <w:rPr>
          <w:rFonts w:ascii="Arial" w:eastAsia="Arial" w:hAnsi="Arial" w:cs="Arial"/>
          <w:color w:val="auto"/>
          <w:sz w:val="28"/>
          <w:szCs w:val="28"/>
          <w:lang w:val="fr-CA"/>
        </w:rPr>
        <w:t xml:space="preserve"> et de la communication des données de déclaration volontaire afin que les caractéristiques démographiques des candidats (retenus ou non) des IRSC soient mieux comprises</w:t>
      </w:r>
      <w:r w:rsidR="00DE6D24" w:rsidRPr="00F60D0F">
        <w:rPr>
          <w:rStyle w:val="EndnoteReference"/>
          <w:rFonts w:ascii="Arial" w:eastAsia="Arial" w:hAnsi="Arial" w:cs="Arial"/>
          <w:color w:val="auto"/>
          <w:sz w:val="28"/>
          <w:szCs w:val="28"/>
        </w:rPr>
        <w:endnoteReference w:id="6"/>
      </w:r>
      <w:r w:rsidR="00DE6D24" w:rsidRPr="00F60D0F">
        <w:rPr>
          <w:rFonts w:ascii="Arial" w:eastAsia="Arial" w:hAnsi="Arial" w:cs="Arial"/>
          <w:color w:val="auto"/>
          <w:sz w:val="28"/>
          <w:szCs w:val="28"/>
          <w:lang w:val="fr-CA"/>
        </w:rPr>
        <w:t>.</w:t>
      </w:r>
      <w:bookmarkEnd w:id="135"/>
    </w:p>
    <w:p w14:paraId="4D7FA94B" w14:textId="3C7C9FF6" w:rsidR="00DF68FA" w:rsidRPr="00F60D0F" w:rsidRDefault="00DF68FA" w:rsidP="0007657C">
      <w:pPr>
        <w:spacing w:before="240"/>
        <w:ind w:left="720"/>
        <w:rPr>
          <w:rFonts w:eastAsiaTheme="majorEastAsia"/>
          <w:b/>
          <w:bCs/>
          <w:sz w:val="36"/>
          <w:szCs w:val="36"/>
          <w:lang w:val="fr-CA"/>
        </w:rPr>
        <w:sectPr w:rsidR="00DF68FA" w:rsidRPr="00F60D0F" w:rsidSect="001F287D">
          <w:endnotePr>
            <w:numFmt w:val="decimal"/>
          </w:endnotePr>
          <w:pgSz w:w="12240" w:h="15840"/>
          <w:pgMar w:top="1440" w:right="1440" w:bottom="1440" w:left="1440" w:header="720" w:footer="720" w:gutter="0"/>
          <w:cols w:space="720"/>
          <w:docGrid w:linePitch="360"/>
        </w:sectPr>
      </w:pPr>
      <w:r w:rsidRPr="00F60D0F">
        <w:rPr>
          <w:b/>
          <w:bCs/>
          <w:lang w:val="fr-CA"/>
        </w:rPr>
        <w:t>Description</w:t>
      </w:r>
      <w:r w:rsidR="00DE6D24" w:rsidRPr="00F60D0F">
        <w:rPr>
          <w:b/>
          <w:bCs/>
          <w:lang w:val="fr-CA"/>
        </w:rPr>
        <w:t> </w:t>
      </w:r>
      <w:r w:rsidRPr="00F60D0F">
        <w:rPr>
          <w:b/>
          <w:bCs/>
          <w:lang w:val="fr-CA"/>
        </w:rPr>
        <w:t xml:space="preserve">: </w:t>
      </w:r>
      <w:r w:rsidR="00DE6D24" w:rsidRPr="00F60D0F">
        <w:rPr>
          <w:lang w:val="fr-CA"/>
        </w:rPr>
        <w:t>Rendre publiques chaque année les données</w:t>
      </w:r>
      <w:r w:rsidR="00DE6D24" w:rsidRPr="00F60D0F">
        <w:rPr>
          <w:rStyle w:val="EndnoteReference"/>
        </w:rPr>
        <w:endnoteReference w:id="7"/>
      </w:r>
      <w:r w:rsidR="00DE6D24" w:rsidRPr="00F60D0F">
        <w:rPr>
          <w:lang w:val="fr-CA"/>
        </w:rPr>
        <w:t xml:space="preserve"> montrant les tendances relativement aux demandes présentées aux programmes des IRSC (bourses de formation, bourses de carrière et subventions de recherche) par des personnes en situation de handicap ainsi que celles concernant leur taux de réussite. </w:t>
      </w:r>
      <w:bookmarkStart w:id="139" w:name="lt_pId119"/>
      <w:r w:rsidR="00DE6D24" w:rsidRPr="00F60D0F">
        <w:rPr>
          <w:lang w:val="fr-CA"/>
        </w:rPr>
        <w:t>Les facteurs identitaires intersectionnels seront pris en compte dans les analyses de données.</w:t>
      </w:r>
      <w:bookmarkEnd w:id="139"/>
      <w:r w:rsidR="00DE6D24" w:rsidRPr="00F60D0F">
        <w:rPr>
          <w:lang w:val="fr-CA"/>
        </w:rPr>
        <w:t xml:space="preserve"> </w:t>
      </w:r>
      <w:bookmarkStart w:id="140" w:name="lt_pId120"/>
      <w:r w:rsidR="00DE6D24" w:rsidRPr="00F60D0F">
        <w:rPr>
          <w:lang w:val="fr-CA"/>
        </w:rPr>
        <w:t xml:space="preserve">Les IRSC s’appuieront sur les conclusions de ces analyses pour la </w:t>
      </w:r>
      <w:r w:rsidR="00D264BF">
        <w:rPr>
          <w:lang w:val="fr-CA"/>
        </w:rPr>
        <w:t>conception conjointe</w:t>
      </w:r>
      <w:r w:rsidR="00DE6D24" w:rsidRPr="00F60D0F">
        <w:rPr>
          <w:lang w:val="fr-CA"/>
        </w:rPr>
        <w:t xml:space="preserve"> et la révision de leurs programmes.</w:t>
      </w:r>
      <w:bookmarkEnd w:id="140"/>
      <w:r w:rsidRPr="00F60D0F">
        <w:rPr>
          <w:lang w:val="fr-CA"/>
        </w:rPr>
        <w:t xml:space="preserve"> </w:t>
      </w:r>
    </w:p>
    <w:p w14:paraId="2777B51E" w14:textId="1DCFD24E" w:rsidR="00DF68FA" w:rsidRPr="00F60D0F" w:rsidRDefault="00DF68FA" w:rsidP="00366C2A">
      <w:pPr>
        <w:pStyle w:val="Heading1"/>
        <w:rPr>
          <w:sz w:val="36"/>
          <w:szCs w:val="36"/>
          <w:lang w:val="fr-CA"/>
        </w:rPr>
      </w:pPr>
      <w:bookmarkStart w:id="141" w:name="_Toc142058557"/>
      <w:bookmarkStart w:id="142" w:name="_Toc182401925"/>
      <w:r w:rsidRPr="00F60D0F">
        <w:rPr>
          <w:sz w:val="36"/>
          <w:szCs w:val="36"/>
          <w:lang w:val="fr-CA"/>
        </w:rPr>
        <w:lastRenderedPageBreak/>
        <w:t xml:space="preserve">2.2 </w:t>
      </w:r>
      <w:bookmarkEnd w:id="141"/>
      <w:r w:rsidR="00FC5617" w:rsidRPr="00F60D0F">
        <w:rPr>
          <w:sz w:val="36"/>
          <w:szCs w:val="36"/>
          <w:lang w:val="fr-CA"/>
        </w:rPr>
        <w:t>Types de recherches financées</w:t>
      </w:r>
      <w:bookmarkEnd w:id="142"/>
    </w:p>
    <w:p w14:paraId="606DE2C4" w14:textId="3D53CFA5" w:rsidR="00DF68FA" w:rsidRPr="00F60D0F" w:rsidRDefault="00FC5617" w:rsidP="006B4450">
      <w:pPr>
        <w:spacing w:before="240"/>
        <w:rPr>
          <w:lang w:val="fr-CA"/>
        </w:rPr>
      </w:pPr>
      <w:bookmarkStart w:id="143" w:name="lt_pId123"/>
      <w:r w:rsidRPr="00F60D0F">
        <w:rPr>
          <w:lang w:val="fr-CA"/>
        </w:rPr>
        <w:t>La présente section a trait aux axes et méthodes de recherche des chercheurs financés par les IRSC</w:t>
      </w:r>
      <w:r w:rsidRPr="00F60D0F">
        <w:rPr>
          <w:rFonts w:eastAsia="Arial"/>
          <w:lang w:val="fr-CA"/>
        </w:rPr>
        <w:t>.</w:t>
      </w:r>
      <w:bookmarkEnd w:id="143"/>
    </w:p>
    <w:p w14:paraId="1FB22CC4" w14:textId="3C31B5B3" w:rsidR="00DF68FA" w:rsidRPr="00F60D0F" w:rsidRDefault="00DF68FA" w:rsidP="58735E33">
      <w:pPr>
        <w:pStyle w:val="Heading2"/>
        <w:rPr>
          <w:sz w:val="32"/>
          <w:szCs w:val="32"/>
          <w:lang w:val="fr-CA"/>
        </w:rPr>
      </w:pPr>
      <w:bookmarkStart w:id="144" w:name="_Toc142058558"/>
      <w:bookmarkStart w:id="145" w:name="_Toc182401926"/>
      <w:r w:rsidRPr="00F60D0F">
        <w:rPr>
          <w:sz w:val="32"/>
          <w:szCs w:val="32"/>
          <w:lang w:val="fr-CA"/>
        </w:rPr>
        <w:t>Objecti</w:t>
      </w:r>
      <w:bookmarkEnd w:id="144"/>
      <w:r w:rsidR="00FC5617" w:rsidRPr="00F60D0F">
        <w:rPr>
          <w:sz w:val="32"/>
          <w:szCs w:val="32"/>
          <w:lang w:val="fr-CA"/>
        </w:rPr>
        <w:t>f</w:t>
      </w:r>
      <w:bookmarkEnd w:id="145"/>
    </w:p>
    <w:p w14:paraId="735D5801" w14:textId="615A334E" w:rsidR="00DF68FA" w:rsidRPr="00F60D0F" w:rsidRDefault="00FC5617" w:rsidP="58735E33">
      <w:pPr>
        <w:spacing w:line="257" w:lineRule="auto"/>
        <w:rPr>
          <w:lang w:val="fr-CA"/>
        </w:rPr>
      </w:pPr>
      <w:bookmarkStart w:id="146" w:name="lt_pId124"/>
      <w:r w:rsidRPr="00F60D0F">
        <w:rPr>
          <w:rFonts w:eastAsia="Arial"/>
          <w:lang w:val="fr-CA"/>
        </w:rPr>
        <w:t xml:space="preserve">Augmenter la recherche axée sur le handicap et intégrer à l’ensemble de </w:t>
      </w:r>
      <w:r w:rsidRPr="00F60D0F">
        <w:rPr>
          <w:color w:val="000000"/>
          <w:lang w:val="fr-CA"/>
        </w:rPr>
        <w:t>la recherche financée par les IRSC</w:t>
      </w:r>
      <w:r w:rsidRPr="00F60D0F">
        <w:rPr>
          <w:rFonts w:eastAsia="Arial"/>
          <w:lang w:val="fr-CA"/>
        </w:rPr>
        <w:t xml:space="preserve"> les facteurs liés au handicap et à la lutte contre le capacitisme.</w:t>
      </w:r>
      <w:bookmarkEnd w:id="146"/>
    </w:p>
    <w:p w14:paraId="25663F8A" w14:textId="33578267" w:rsidR="00DF68FA" w:rsidRPr="00F60D0F" w:rsidRDefault="00FC5617" w:rsidP="58735E33">
      <w:pPr>
        <w:pStyle w:val="Heading2"/>
        <w:rPr>
          <w:sz w:val="32"/>
          <w:szCs w:val="32"/>
        </w:rPr>
      </w:pPr>
      <w:bookmarkStart w:id="147" w:name="_Toc142058559"/>
      <w:bookmarkStart w:id="148" w:name="_Toc182401927"/>
      <w:r w:rsidRPr="00F60D0F">
        <w:rPr>
          <w:sz w:val="32"/>
          <w:szCs w:val="32"/>
        </w:rPr>
        <w:t>Obstacles d</w:t>
      </w:r>
      <w:r w:rsidR="00DF68FA" w:rsidRPr="00F60D0F">
        <w:rPr>
          <w:sz w:val="32"/>
          <w:szCs w:val="32"/>
        </w:rPr>
        <w:t>ocument</w:t>
      </w:r>
      <w:r w:rsidRPr="00F60D0F">
        <w:rPr>
          <w:sz w:val="32"/>
          <w:szCs w:val="32"/>
        </w:rPr>
        <w:t>és</w:t>
      </w:r>
      <w:bookmarkEnd w:id="147"/>
      <w:bookmarkEnd w:id="148"/>
    </w:p>
    <w:p w14:paraId="45FC58E5" w14:textId="77777777" w:rsidR="00FC5617" w:rsidRPr="00F60D0F" w:rsidRDefault="00FC5617" w:rsidP="00FC5617">
      <w:pPr>
        <w:pStyle w:val="ListParagraph"/>
        <w:numPr>
          <w:ilvl w:val="0"/>
          <w:numId w:val="2"/>
        </w:numPr>
        <w:spacing w:after="0"/>
        <w:rPr>
          <w:lang w:val="fr-CA"/>
        </w:rPr>
      </w:pPr>
      <w:bookmarkStart w:id="149" w:name="lt_pId125"/>
      <w:r w:rsidRPr="00F60D0F">
        <w:rPr>
          <w:lang w:val="fr-CA"/>
        </w:rPr>
        <w:t xml:space="preserve">État d’avancement limité de la recherche fondée sur le </w:t>
      </w:r>
      <w:hyperlink r:id="rId60" w:anchor="m" w:history="1">
        <w:r w:rsidRPr="00F60D0F">
          <w:rPr>
            <w:rStyle w:val="Hyperlink"/>
            <w:lang w:val="fr-CA"/>
          </w:rPr>
          <w:t>modèle social du handicap</w:t>
        </w:r>
      </w:hyperlink>
      <w:r w:rsidRPr="00F60D0F">
        <w:rPr>
          <w:lang w:val="fr-CA"/>
        </w:rPr>
        <w:t>.</w:t>
      </w:r>
      <w:bookmarkEnd w:id="149"/>
    </w:p>
    <w:p w14:paraId="28CE839B" w14:textId="7CEB3263" w:rsidR="00DF68FA" w:rsidRPr="00F60D0F" w:rsidRDefault="00FC5617" w:rsidP="00FC5617">
      <w:pPr>
        <w:pStyle w:val="ListParagraph"/>
        <w:numPr>
          <w:ilvl w:val="0"/>
          <w:numId w:val="2"/>
        </w:numPr>
        <w:spacing w:after="0"/>
        <w:rPr>
          <w:lang w:val="fr-CA"/>
        </w:rPr>
      </w:pPr>
      <w:bookmarkStart w:id="150" w:name="lt_pId126"/>
      <w:r w:rsidRPr="00F60D0F">
        <w:rPr>
          <w:lang w:val="fr-CA"/>
        </w:rPr>
        <w:t>Faiblesse du taux de demandes reçues et acceptées pour des projets axés sur le handicap, l’accessibilité ou le capacitisme.</w:t>
      </w:r>
      <w:bookmarkEnd w:id="150"/>
    </w:p>
    <w:p w14:paraId="112C981C" w14:textId="362DAD5B" w:rsidR="00DF68FA" w:rsidRPr="00F60D0F" w:rsidRDefault="00FC5617" w:rsidP="58735E33">
      <w:pPr>
        <w:pStyle w:val="Heading2"/>
        <w:rPr>
          <w:sz w:val="32"/>
          <w:szCs w:val="32"/>
          <w:lang w:val="fr-CA"/>
        </w:rPr>
      </w:pPr>
      <w:bookmarkStart w:id="151" w:name="_Toc182401928"/>
      <w:r w:rsidRPr="00F60D0F">
        <w:rPr>
          <w:sz w:val="32"/>
          <w:szCs w:val="32"/>
          <w:lang w:val="fr-CA"/>
        </w:rPr>
        <w:t>Mesures</w:t>
      </w:r>
      <w:bookmarkEnd w:id="151"/>
    </w:p>
    <w:p w14:paraId="127ED679" w14:textId="65DE99ED" w:rsidR="00DF68FA" w:rsidRPr="00F60D0F" w:rsidRDefault="00FC5617" w:rsidP="58735E33">
      <w:pPr>
        <w:spacing w:line="257" w:lineRule="auto"/>
        <w:rPr>
          <w:lang w:val="fr-CA"/>
        </w:rPr>
      </w:pPr>
      <w:bookmarkStart w:id="152" w:name="lt_pId127"/>
      <w:r w:rsidRPr="00F60D0F">
        <w:rPr>
          <w:lang w:val="fr-CA"/>
        </w:rPr>
        <w:t>Les IRSC adopteront les mesures suivantes pour faire connaître l’utilité de la recherche axée sur le handicap et pour renforcer les capacités des chercheurs en santé à réaliser cette recherche</w:t>
      </w:r>
      <w:r w:rsidRPr="00F60D0F">
        <w:rPr>
          <w:rFonts w:eastAsia="Arial"/>
          <w:lang w:val="fr-CA"/>
        </w:rPr>
        <w:t>.</w:t>
      </w:r>
      <w:bookmarkEnd w:id="152"/>
    </w:p>
    <w:p w14:paraId="5504B8D6" w14:textId="3CEC5873" w:rsidR="00DF68FA" w:rsidRPr="00F60D0F" w:rsidRDefault="005C4DBC" w:rsidP="00C0004D">
      <w:pPr>
        <w:pStyle w:val="Heading3"/>
        <w:rPr>
          <w:rFonts w:ascii="Arial" w:hAnsi="Arial" w:cs="Arial"/>
          <w:color w:val="auto"/>
          <w:sz w:val="28"/>
          <w:szCs w:val="28"/>
          <w:lang w:val="fr-CA"/>
        </w:rPr>
      </w:pPr>
      <w:bookmarkStart w:id="153" w:name="_Toc142058567"/>
      <w:bookmarkStart w:id="154" w:name="_Toc142058561"/>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8</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153"/>
      <w:r w:rsidR="006C4468" w:rsidRPr="00F60D0F">
        <w:rPr>
          <w:rFonts w:ascii="Arial" w:hAnsi="Arial" w:cs="Arial"/>
          <w:color w:val="auto"/>
          <w:sz w:val="28"/>
          <w:szCs w:val="28"/>
          <w:lang w:val="fr-CA"/>
        </w:rPr>
        <w:t>Promouvoir les divers types de recherche prisés et soutenus par les IRSC.</w:t>
      </w:r>
    </w:p>
    <w:p w14:paraId="3133DC89" w14:textId="2CD43DBB" w:rsidR="00DF68FA" w:rsidRPr="00F60D0F" w:rsidRDefault="00DF68FA" w:rsidP="00C0004D">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6C4468" w:rsidRPr="00F60D0F">
        <w:rPr>
          <w:color w:val="000000"/>
          <w:lang w:val="fr-CA"/>
        </w:rPr>
        <w:t xml:space="preserve">Mettre en vedette divers travaux de recherche financés par les IRSC dans les publications de l’organisme (p. ex. le site Web, les profils de recherche, les bulletins) pour faire connaître la recherche axée sur le handicap </w:t>
      </w:r>
      <w:r w:rsidR="006C4468" w:rsidRPr="00F60D0F">
        <w:rPr>
          <w:lang w:val="fr-CA"/>
        </w:rPr>
        <w:t>(p. ex. ses similitudes et ses différences avec celle axée sur la maladie chronique; le modèle social du handicap; la recherche sur le handicap fondée sur les arts).</w:t>
      </w:r>
    </w:p>
    <w:p w14:paraId="58017B70" w14:textId="67C76BE9" w:rsidR="00DF68FA" w:rsidRPr="00F60D0F" w:rsidRDefault="005C4DBC" w:rsidP="00987FFC">
      <w:pPr>
        <w:pStyle w:val="Heading3"/>
        <w:rPr>
          <w:rFonts w:ascii="Arial" w:eastAsia="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eastAsia="Arial" w:hAnsi="Arial" w:cs="Arial"/>
          <w:b/>
          <w:bCs/>
          <w:color w:val="auto"/>
          <w:sz w:val="28"/>
          <w:szCs w:val="28"/>
          <w:lang w:val="fr-CA"/>
        </w:rPr>
        <w:t> </w:t>
      </w:r>
      <w:r w:rsidR="00DF68FA" w:rsidRPr="00F60D0F">
        <w:rPr>
          <w:rFonts w:ascii="Arial" w:eastAsia="Arial" w:hAnsi="Arial" w:cs="Arial"/>
          <w:b/>
          <w:bCs/>
          <w:color w:val="auto"/>
          <w:sz w:val="28"/>
          <w:szCs w:val="28"/>
          <w:lang w:val="fr-CA"/>
        </w:rPr>
        <w:t>9</w:t>
      </w:r>
      <w:r w:rsidRPr="00F60D0F">
        <w:rPr>
          <w:rFonts w:ascii="Arial" w:hAnsi="Arial" w:cs="Arial"/>
          <w:b/>
          <w:bCs/>
          <w:color w:val="auto"/>
          <w:sz w:val="28"/>
          <w:szCs w:val="28"/>
          <w:lang w:val="fr-CA"/>
        </w:rPr>
        <w:t> :</w:t>
      </w:r>
      <w:r w:rsidR="00DF68FA" w:rsidRPr="00F60D0F">
        <w:rPr>
          <w:rFonts w:ascii="Arial" w:eastAsia="Arial" w:hAnsi="Arial" w:cs="Arial"/>
          <w:color w:val="auto"/>
          <w:sz w:val="28"/>
          <w:szCs w:val="28"/>
          <w:lang w:val="fr-CA"/>
        </w:rPr>
        <w:t xml:space="preserve"> </w:t>
      </w:r>
      <w:bookmarkStart w:id="155" w:name="_Hlk149732422"/>
      <w:r w:rsidR="003735DC" w:rsidRPr="00F60D0F">
        <w:rPr>
          <w:rFonts w:ascii="Arial" w:eastAsia="Arial" w:hAnsi="Arial" w:cs="Arial"/>
          <w:color w:val="auto"/>
          <w:sz w:val="28"/>
          <w:szCs w:val="28"/>
          <w:lang w:val="fr-CA"/>
        </w:rPr>
        <w:t>Améliorer la transparence des données liées à la recherche axée sur le handicap, entre autres en ce qui concerne leur utilisation et leur communication, afin d’avoir une meilleure idée de la proportion des demandes présentées et du financement accordé dans ce domaine.</w:t>
      </w:r>
      <w:bookmarkEnd w:id="155"/>
    </w:p>
    <w:p w14:paraId="7F5AAE6B" w14:textId="075C4355" w:rsidR="00DF68FA" w:rsidRPr="00F60D0F" w:rsidRDefault="00DF68FA" w:rsidP="00987FFC">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3735DC" w:rsidRPr="00F60D0F">
        <w:rPr>
          <w:color w:val="000000"/>
          <w:lang w:val="fr-CA"/>
        </w:rPr>
        <w:t xml:space="preserve">Rendre publiques chaque année les données montrant les tendances relativement aux demandes présentées aux IRSC et </w:t>
      </w:r>
      <w:r w:rsidR="003735DC" w:rsidRPr="00F60D0F">
        <w:rPr>
          <w:color w:val="000000"/>
          <w:lang w:val="fr-CA"/>
        </w:rPr>
        <w:lastRenderedPageBreak/>
        <w:t>au financement accordé par l’organisme dans le domaine de la recherche axée sur le handicap,</w:t>
      </w:r>
      <w:r w:rsidR="003735DC" w:rsidRPr="00F60D0F">
        <w:rPr>
          <w:lang w:val="fr-CA"/>
        </w:rPr>
        <w:t xml:space="preserve"> notamment les projets s’intéressant au modèle social du handicap. </w:t>
      </w:r>
      <w:bookmarkStart w:id="156" w:name="lt_pId132"/>
      <w:r w:rsidR="003735DC" w:rsidRPr="00F60D0F">
        <w:rPr>
          <w:color w:val="000000"/>
          <w:lang w:val="fr-CA"/>
        </w:rPr>
        <w:t>Les IRSC s’appuieront sur ces données pour la conception</w:t>
      </w:r>
      <w:r w:rsidR="009E5DDB">
        <w:rPr>
          <w:color w:val="000000"/>
          <w:lang w:val="fr-CA"/>
        </w:rPr>
        <w:t xml:space="preserve"> conjointe</w:t>
      </w:r>
      <w:r w:rsidR="003735DC" w:rsidRPr="00F60D0F">
        <w:rPr>
          <w:color w:val="000000"/>
          <w:lang w:val="fr-CA"/>
        </w:rPr>
        <w:t xml:space="preserve"> de leurs programmes</w:t>
      </w:r>
      <w:r w:rsidR="003735DC" w:rsidRPr="00F60D0F">
        <w:rPr>
          <w:lang w:val="fr-CA"/>
        </w:rPr>
        <w:t>.</w:t>
      </w:r>
      <w:bookmarkEnd w:id="156"/>
    </w:p>
    <w:p w14:paraId="21243D60" w14:textId="224262C0" w:rsidR="00DF68FA" w:rsidRPr="00F60D0F" w:rsidRDefault="005C4DBC" w:rsidP="006B4450">
      <w:pPr>
        <w:pStyle w:val="Heading3"/>
        <w:rPr>
          <w:rFonts w:ascii="Arial" w:hAnsi="Arial" w:cs="Arial"/>
          <w:color w:val="auto"/>
          <w:sz w:val="28"/>
          <w:szCs w:val="28"/>
          <w:lang w:val="fr-CA"/>
        </w:rPr>
      </w:pPr>
      <w:bookmarkStart w:id="157" w:name="_Toc142058562"/>
      <w:bookmarkEnd w:id="154"/>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10</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157"/>
      <w:r w:rsidR="001A0B79" w:rsidRPr="00F60D0F">
        <w:rPr>
          <w:rFonts w:ascii="Arial" w:hAnsi="Arial" w:cs="Arial"/>
          <w:color w:val="auto"/>
          <w:sz w:val="28"/>
          <w:szCs w:val="28"/>
          <w:lang w:val="fr-CA"/>
        </w:rPr>
        <w:t>Intégrer à l’ensemble de la recherche financée par les IRSC les facteurs liés à l’accessibilité et à la lutte contre le capacitisme.</w:t>
      </w:r>
    </w:p>
    <w:p w14:paraId="4DFA3142" w14:textId="13CD68F7" w:rsidR="00DF68FA" w:rsidRPr="00F60D0F" w:rsidRDefault="00DF68FA" w:rsidP="009A0A06">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1A0B79" w:rsidRPr="00F60D0F">
        <w:rPr>
          <w:lang w:val="fr-CA"/>
        </w:rPr>
        <w:t>Concevoir conjointement</w:t>
      </w:r>
      <w:r w:rsidR="001A0B79" w:rsidRPr="00F60D0F">
        <w:rPr>
          <w:vertAlign w:val="superscript"/>
          <w:lang w:val="fr-CA"/>
        </w:rPr>
        <w:t>4</w:t>
      </w:r>
      <w:r w:rsidR="001A0B79" w:rsidRPr="00F60D0F">
        <w:rPr>
          <w:lang w:val="fr-CA"/>
        </w:rPr>
        <w:t xml:space="preserve"> des mécanismes garantissant l’intégration d’une perspective anticapacitiste aux domaines de recherche prioritaires, à la recherche libre et à la conception des programmes de financement. </w:t>
      </w:r>
      <w:bookmarkStart w:id="158" w:name="_Hlk152308774"/>
      <w:bookmarkStart w:id="159" w:name="lt_pId135"/>
      <w:bookmarkStart w:id="160" w:name="_Hlk152308728"/>
      <w:r w:rsidR="001A0B79" w:rsidRPr="00F60D0F">
        <w:rPr>
          <w:lang w:val="fr-CA"/>
        </w:rPr>
        <w:t xml:space="preserve">Il pourrait s’agir de doter les candidats et les pairs évaluateurs d’outils pour cerner et aborder le capacitisme dans la recherche en santé (semblables aux </w:t>
      </w:r>
      <w:hyperlink r:id="rId61" w:history="1">
        <w:r w:rsidR="001A0B79" w:rsidRPr="00F60D0F">
          <w:rPr>
            <w:rStyle w:val="Hyperlink"/>
            <w:lang w:val="fr-CA"/>
          </w:rPr>
          <w:t>outils d’intégration du sexe et du genre</w:t>
        </w:r>
      </w:hyperlink>
      <w:r w:rsidR="001A0B79" w:rsidRPr="00F60D0F">
        <w:rPr>
          <w:lang w:val="fr-CA"/>
        </w:rPr>
        <w:t>) et de faire participer des spécialistes en matière d’</w:t>
      </w:r>
      <w:hyperlink r:id="rId62" w:anchor="a3" w:history="1">
        <w:r w:rsidR="001A0B79" w:rsidRPr="00F60D0F">
          <w:rPr>
            <w:rStyle w:val="Hyperlink"/>
            <w:lang w:val="fr-CA"/>
          </w:rPr>
          <w:t>excellence en recherche</w:t>
        </w:r>
      </w:hyperlink>
      <w:r w:rsidR="001A0B79" w:rsidRPr="00F60D0F">
        <w:rPr>
          <w:lang w:val="fr-CA"/>
        </w:rPr>
        <w:t xml:space="preserve"> inclusive, ainsi que de questions liées au capacitisme et au handicap (semblables aux </w:t>
      </w:r>
      <w:hyperlink r:id="rId63" w:history="1">
        <w:r w:rsidR="001A0B79" w:rsidRPr="00F60D0F">
          <w:rPr>
            <w:rStyle w:val="Hyperlink"/>
            <w:lang w:val="fr-CA"/>
          </w:rPr>
          <w:t>spécialistes en matière de sexe et de genre</w:t>
        </w:r>
      </w:hyperlink>
      <w:r w:rsidR="001A0B79" w:rsidRPr="00F60D0F">
        <w:rPr>
          <w:lang w:val="fr-CA"/>
        </w:rPr>
        <w:t>)</w:t>
      </w:r>
      <w:bookmarkEnd w:id="158"/>
      <w:r w:rsidR="001A0B79" w:rsidRPr="00F60D0F">
        <w:rPr>
          <w:lang w:val="fr-CA"/>
        </w:rPr>
        <w:t>.</w:t>
      </w:r>
      <w:bookmarkEnd w:id="159"/>
      <w:bookmarkEnd w:id="160"/>
    </w:p>
    <w:p w14:paraId="2D781D9E" w14:textId="279B297C" w:rsidR="00DF68FA" w:rsidRPr="00F60D0F" w:rsidRDefault="005C4DBC" w:rsidP="006B4450">
      <w:pPr>
        <w:pStyle w:val="Heading3"/>
        <w:rPr>
          <w:rFonts w:ascii="Arial" w:hAnsi="Arial" w:cs="Arial"/>
          <w:color w:val="auto"/>
          <w:sz w:val="28"/>
          <w:szCs w:val="28"/>
          <w:lang w:val="fr-CA"/>
        </w:rPr>
      </w:pPr>
      <w:bookmarkStart w:id="161" w:name="_Toc142058563"/>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11</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161"/>
      <w:r w:rsidR="00792988" w:rsidRPr="00F60D0F">
        <w:rPr>
          <w:rFonts w:ascii="Arial" w:hAnsi="Arial" w:cs="Arial"/>
          <w:color w:val="auto"/>
          <w:sz w:val="28"/>
          <w:szCs w:val="28"/>
          <w:lang w:val="fr-CA"/>
        </w:rPr>
        <w:t>Offrir des possibilités de financement de la recherche axée sur le handicap, en investissant notamment dans des projets s’intéressant au modèle social du handicap.</w:t>
      </w:r>
    </w:p>
    <w:p w14:paraId="74E98D92" w14:textId="54436C45" w:rsidR="00DF68FA" w:rsidRPr="00F60D0F" w:rsidRDefault="00DF68FA" w:rsidP="009A0A06">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792988" w:rsidRPr="00F60D0F">
        <w:rPr>
          <w:lang w:val="fr-CA"/>
        </w:rPr>
        <w:t>Concevoir conjointement</w:t>
      </w:r>
      <w:r w:rsidR="00792988" w:rsidRPr="00F60D0F">
        <w:rPr>
          <w:vertAlign w:val="superscript"/>
          <w:lang w:val="fr-CA"/>
        </w:rPr>
        <w:t>4</w:t>
      </w:r>
      <w:r w:rsidR="00792988" w:rsidRPr="00F60D0F">
        <w:rPr>
          <w:lang w:val="fr-CA"/>
        </w:rPr>
        <w:t xml:space="preserve"> des possibilités de financement (p. ex. dans le cadre des </w:t>
      </w:r>
      <w:r w:rsidR="00792988" w:rsidRPr="00F60D0F">
        <w:rPr>
          <w:color w:val="000000"/>
          <w:lang w:val="fr-CA"/>
        </w:rPr>
        <w:t>annonces de priorités des instituts), et</w:t>
      </w:r>
      <w:r w:rsidR="00792988" w:rsidRPr="00F60D0F">
        <w:rPr>
          <w:lang w:val="fr-CA"/>
        </w:rPr>
        <w:t xml:space="preserve"> de </w:t>
      </w:r>
      <w:r w:rsidR="00792988" w:rsidRPr="00F60D0F">
        <w:rPr>
          <w:color w:val="000000"/>
          <w:lang w:val="fr-CA"/>
        </w:rPr>
        <w:t>financement supplémentaire</w:t>
      </w:r>
      <w:r w:rsidR="00792988" w:rsidRPr="00F60D0F">
        <w:rPr>
          <w:lang w:val="fr-CA"/>
        </w:rPr>
        <w:t xml:space="preserve"> (la conception</w:t>
      </w:r>
      <w:r w:rsidR="009E5DDB">
        <w:rPr>
          <w:lang w:val="fr-CA"/>
        </w:rPr>
        <w:t xml:space="preserve"> conjointe</w:t>
      </w:r>
      <w:r w:rsidR="00792988" w:rsidRPr="00F60D0F">
        <w:rPr>
          <w:lang w:val="fr-CA"/>
        </w:rPr>
        <w:t xml:space="preserve"> pourrait s’inspirer de</w:t>
      </w:r>
      <w:r w:rsidR="00423C3A">
        <w:rPr>
          <w:lang w:val="fr-CA"/>
        </w:rPr>
        <w:t xml:space="preserve"> ce</w:t>
      </w:r>
      <w:r w:rsidR="00792988" w:rsidRPr="00F60D0F">
        <w:rPr>
          <w:lang w:val="fr-CA"/>
        </w:rPr>
        <w:t xml:space="preserve"> </w:t>
      </w:r>
      <w:hyperlink r:id="rId64" w:history="1">
        <w:r w:rsidR="00792988" w:rsidRPr="00F60D0F">
          <w:rPr>
            <w:rStyle w:val="Hyperlink"/>
            <w:lang w:val="fr-CA"/>
          </w:rPr>
          <w:t>modèle de financement supplémentaire de projets retenus</w:t>
        </w:r>
      </w:hyperlink>
      <w:r w:rsidR="00792988" w:rsidRPr="00F60D0F">
        <w:rPr>
          <w:lang w:val="fr-CA"/>
        </w:rPr>
        <w:t>), à offrir uniquement aux équipes proposant des projets axés sur le handicap</w:t>
      </w:r>
      <w:r w:rsidR="00792988" w:rsidRPr="00F60D0F">
        <w:rPr>
          <w:rStyle w:val="EndnoteReference"/>
        </w:rPr>
        <w:endnoteReference w:id="8"/>
      </w:r>
      <w:r w:rsidR="00792988" w:rsidRPr="00F60D0F">
        <w:rPr>
          <w:lang w:val="fr-CA"/>
        </w:rPr>
        <w:t xml:space="preserve">, </w:t>
      </w:r>
      <w:bookmarkStart w:id="164" w:name="lt_pId138"/>
      <w:r w:rsidR="00792988" w:rsidRPr="00F60D0F">
        <w:rPr>
          <w:lang w:val="fr-CA"/>
        </w:rPr>
        <w:t xml:space="preserve">et solliciter des </w:t>
      </w:r>
      <w:r w:rsidR="00792988" w:rsidRPr="00F60D0F">
        <w:rPr>
          <w:color w:val="000000"/>
          <w:lang w:val="fr-CA"/>
        </w:rPr>
        <w:t>associations de personnes en situation de handicap afin qu’elles deviennent partenaires de concours</w:t>
      </w:r>
      <w:r w:rsidR="00792988" w:rsidRPr="00F60D0F">
        <w:rPr>
          <w:lang w:val="fr-CA"/>
        </w:rPr>
        <w:t>.</w:t>
      </w:r>
      <w:bookmarkEnd w:id="164"/>
    </w:p>
    <w:p w14:paraId="4B6516FD" w14:textId="5BB88C23" w:rsidR="00DF68FA" w:rsidRPr="00F60D0F" w:rsidRDefault="005C4DBC" w:rsidP="006B4450">
      <w:pPr>
        <w:pStyle w:val="Heading3"/>
        <w:rPr>
          <w:rFonts w:ascii="Arial" w:hAnsi="Arial" w:cs="Arial"/>
          <w:color w:val="auto"/>
          <w:sz w:val="28"/>
          <w:szCs w:val="28"/>
          <w:lang w:val="fr-CA"/>
        </w:rPr>
      </w:pPr>
      <w:bookmarkStart w:id="165" w:name="_Toc142058564"/>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12</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165"/>
      <w:r w:rsidR="00792988" w:rsidRPr="00F60D0F">
        <w:rPr>
          <w:rFonts w:ascii="Arial" w:hAnsi="Arial" w:cs="Arial"/>
          <w:color w:val="auto"/>
          <w:sz w:val="28"/>
          <w:szCs w:val="28"/>
          <w:lang w:val="fr-CA"/>
        </w:rPr>
        <w:t>Investir dans des initiatives de développement de réseaux afin que les chercheurs puissent appliquer les meilleures pratiques de mobilisation des personnes en situation de handicap.</w:t>
      </w:r>
    </w:p>
    <w:p w14:paraId="7EC92874" w14:textId="06DFA9DC" w:rsidR="00DF68FA" w:rsidRPr="00F60D0F" w:rsidRDefault="00DF68FA" w:rsidP="005E04EF">
      <w:pPr>
        <w:ind w:left="720"/>
        <w:rPr>
          <w:sz w:val="36"/>
          <w:szCs w:val="36"/>
          <w:lang w:val="fr-CA"/>
        </w:rPr>
        <w:sectPr w:rsidR="00DF68FA" w:rsidRPr="00F60D0F" w:rsidSect="001F287D">
          <w:headerReference w:type="default" r:id="rId65"/>
          <w:endnotePr>
            <w:numFmt w:val="decimal"/>
          </w:endnotePr>
          <w:pgSz w:w="12240" w:h="15840"/>
          <w:pgMar w:top="1440" w:right="1440" w:bottom="1440" w:left="1440" w:header="720" w:footer="720" w:gutter="0"/>
          <w:cols w:space="720"/>
          <w:docGrid w:linePitch="360"/>
        </w:sectPr>
      </w:pPr>
      <w:r w:rsidRPr="00F60D0F">
        <w:rPr>
          <w:b/>
          <w:bCs/>
          <w:lang w:val="fr-CA"/>
        </w:rPr>
        <w:t>Description</w:t>
      </w:r>
      <w:r w:rsidR="00792988" w:rsidRPr="00F60D0F">
        <w:rPr>
          <w:b/>
          <w:bCs/>
          <w:lang w:val="fr-CA"/>
        </w:rPr>
        <w:t> </w:t>
      </w:r>
      <w:r w:rsidRPr="00F60D0F">
        <w:rPr>
          <w:b/>
          <w:bCs/>
          <w:lang w:val="fr-CA"/>
        </w:rPr>
        <w:t xml:space="preserve">: </w:t>
      </w:r>
      <w:r w:rsidR="00C246F4" w:rsidRPr="00F60D0F">
        <w:rPr>
          <w:color w:val="000000"/>
          <w:lang w:val="fr-CA"/>
        </w:rPr>
        <w:t>Concevoir conjointement</w:t>
      </w:r>
      <w:r w:rsidR="00C246F4" w:rsidRPr="00F60D0F">
        <w:rPr>
          <w:vertAlign w:val="superscript"/>
          <w:lang w:val="fr-CA"/>
        </w:rPr>
        <w:t>4</w:t>
      </w:r>
      <w:r w:rsidR="00C246F4" w:rsidRPr="00F60D0F">
        <w:rPr>
          <w:color w:val="000000"/>
          <w:lang w:val="fr-CA"/>
        </w:rPr>
        <w:t xml:space="preserve"> et fournir des programmes, des services ou des produits qui établiront des liens entre des personnes en situation de handicap et leurs associations avec des chercheurs en santé axant, ou souhaitant axer, sur le handicap leurs </w:t>
      </w:r>
      <w:r w:rsidR="00C246F4" w:rsidRPr="00F60D0F">
        <w:rPr>
          <w:color w:val="000000"/>
          <w:lang w:val="fr-CA"/>
        </w:rPr>
        <w:lastRenderedPageBreak/>
        <w:t xml:space="preserve">travaux de recherche </w:t>
      </w:r>
      <w:r w:rsidR="00C246F4" w:rsidRPr="00F60D0F">
        <w:rPr>
          <w:lang w:val="fr-CA"/>
        </w:rPr>
        <w:t xml:space="preserve">(recherche réalisée pour, avec et par les personnes en situation de handicap) </w:t>
      </w:r>
      <w:r w:rsidR="00C246F4" w:rsidRPr="00F60D0F">
        <w:rPr>
          <w:color w:val="000000"/>
          <w:lang w:val="fr-CA"/>
        </w:rPr>
        <w:t xml:space="preserve">et leurs </w:t>
      </w:r>
      <w:r w:rsidR="00C246F4" w:rsidRPr="00F60D0F">
        <w:rPr>
          <w:lang w:val="fr-CA"/>
        </w:rPr>
        <w:t xml:space="preserve">activités de mobilisation des connaissances. </w:t>
      </w:r>
      <w:bookmarkStart w:id="166" w:name="lt_pId141"/>
      <w:r w:rsidR="00C246F4" w:rsidRPr="00F60D0F">
        <w:rPr>
          <w:lang w:val="fr-CA"/>
        </w:rPr>
        <w:t>Les pratiques de mobilisation qui mettent l’accent sur la recherche réalisée par et avec les personnes en situation de handicap sont plus efficaces que celles où la recherche est uniquement effectuée pour ces personnes.</w:t>
      </w:r>
      <w:bookmarkEnd w:id="166"/>
    </w:p>
    <w:p w14:paraId="2AA5D999" w14:textId="3321BB0F" w:rsidR="00DF68FA" w:rsidRPr="00F60D0F" w:rsidRDefault="00DF68FA" w:rsidP="0081181D">
      <w:pPr>
        <w:pStyle w:val="Heading1"/>
        <w:rPr>
          <w:sz w:val="36"/>
          <w:szCs w:val="36"/>
          <w:lang w:val="fr-CA"/>
        </w:rPr>
      </w:pPr>
      <w:bookmarkStart w:id="167" w:name="_Toc142058569"/>
      <w:bookmarkStart w:id="168" w:name="_Toc182401929"/>
      <w:r w:rsidRPr="00F60D0F">
        <w:rPr>
          <w:sz w:val="36"/>
          <w:szCs w:val="36"/>
          <w:lang w:val="fr-CA"/>
        </w:rPr>
        <w:lastRenderedPageBreak/>
        <w:t xml:space="preserve">2.3 </w:t>
      </w:r>
      <w:r w:rsidR="00761EAD" w:rsidRPr="00F60D0F">
        <w:rPr>
          <w:sz w:val="36"/>
          <w:szCs w:val="36"/>
          <w:lang w:val="fr-CA"/>
        </w:rPr>
        <w:t>Façons de faire</w:t>
      </w:r>
      <w:bookmarkEnd w:id="167"/>
      <w:bookmarkEnd w:id="168"/>
    </w:p>
    <w:p w14:paraId="13D080D1" w14:textId="141169A6" w:rsidR="00DF68FA" w:rsidRPr="00F60D0F" w:rsidRDefault="00761EAD" w:rsidP="00FF0EA4">
      <w:pPr>
        <w:rPr>
          <w:lang w:val="fr-CA"/>
        </w:rPr>
      </w:pPr>
      <w:bookmarkStart w:id="169" w:name="lt_pId144"/>
      <w:r w:rsidRPr="00F60D0F">
        <w:rPr>
          <w:lang w:val="fr-CA"/>
        </w:rPr>
        <w:t xml:space="preserve">La présente section se rattache aux politiques, processus et procédures qu’utilisent les IRSC pour accomplir leurs activités quotidiennes associées à la conception et à l’exécution de leurs programmes </w:t>
      </w:r>
      <w:r w:rsidRPr="00F60D0F">
        <w:rPr>
          <w:color w:val="000000"/>
          <w:lang w:val="fr-CA"/>
        </w:rPr>
        <w:t>de financement de la recherche en santé</w:t>
      </w:r>
      <w:r w:rsidRPr="00F60D0F">
        <w:rPr>
          <w:rFonts w:eastAsia="Arial"/>
          <w:lang w:val="fr-CA"/>
        </w:rPr>
        <w:t>.</w:t>
      </w:r>
      <w:bookmarkEnd w:id="169"/>
    </w:p>
    <w:p w14:paraId="08A7296B" w14:textId="3159564E" w:rsidR="00DF68FA" w:rsidRPr="00F60D0F" w:rsidRDefault="00DF68FA" w:rsidP="58735E33">
      <w:pPr>
        <w:pStyle w:val="Heading2"/>
        <w:rPr>
          <w:sz w:val="32"/>
          <w:szCs w:val="32"/>
          <w:lang w:val="fr-CA"/>
        </w:rPr>
      </w:pPr>
      <w:bookmarkStart w:id="170" w:name="_Toc142058570"/>
      <w:bookmarkStart w:id="171" w:name="_Toc182401930"/>
      <w:r w:rsidRPr="00F60D0F">
        <w:rPr>
          <w:sz w:val="32"/>
          <w:szCs w:val="32"/>
          <w:lang w:val="fr-CA"/>
        </w:rPr>
        <w:t>Objecti</w:t>
      </w:r>
      <w:r w:rsidR="00761EAD" w:rsidRPr="00F60D0F">
        <w:rPr>
          <w:sz w:val="32"/>
          <w:szCs w:val="32"/>
          <w:lang w:val="fr-CA"/>
        </w:rPr>
        <w:t>f</w:t>
      </w:r>
      <w:bookmarkEnd w:id="170"/>
      <w:bookmarkEnd w:id="171"/>
    </w:p>
    <w:p w14:paraId="79FCE881" w14:textId="733A4D9F" w:rsidR="00DF68FA" w:rsidRPr="00F60D0F" w:rsidRDefault="00761EAD" w:rsidP="58735E33">
      <w:pPr>
        <w:spacing w:line="257" w:lineRule="auto"/>
        <w:rPr>
          <w:lang w:val="fr-CA"/>
        </w:rPr>
      </w:pPr>
      <w:bookmarkStart w:id="172" w:name="lt_pId145"/>
      <w:r w:rsidRPr="00F60D0F">
        <w:rPr>
          <w:rFonts w:eastAsia="Arial"/>
          <w:lang w:val="fr-CA"/>
        </w:rPr>
        <w:t>Intégrer la lutte contre le capacitisme à tous les volets de conception et d’exécution des programmes de financement des IRSC</w:t>
      </w:r>
      <w:r w:rsidRPr="00F60D0F">
        <w:rPr>
          <w:rStyle w:val="EndnoteReference"/>
          <w:rFonts w:eastAsia="Arial"/>
        </w:rPr>
        <w:endnoteReference w:id="9"/>
      </w:r>
      <w:r w:rsidRPr="00F60D0F">
        <w:rPr>
          <w:rFonts w:eastAsia="Arial"/>
          <w:lang w:val="fr-CA"/>
        </w:rPr>
        <w:t>.</w:t>
      </w:r>
      <w:bookmarkEnd w:id="172"/>
    </w:p>
    <w:p w14:paraId="290CEF46" w14:textId="1A9F8F70" w:rsidR="00DF68FA" w:rsidRPr="00F60D0F" w:rsidRDefault="00761EAD" w:rsidP="58735E33">
      <w:pPr>
        <w:pStyle w:val="Heading2"/>
        <w:rPr>
          <w:sz w:val="32"/>
          <w:szCs w:val="32"/>
        </w:rPr>
      </w:pPr>
      <w:bookmarkStart w:id="174" w:name="_Toc142058571"/>
      <w:bookmarkStart w:id="175" w:name="_Toc182401931"/>
      <w:r w:rsidRPr="00F60D0F">
        <w:rPr>
          <w:sz w:val="32"/>
          <w:szCs w:val="32"/>
        </w:rPr>
        <w:t>Obstacles d</w:t>
      </w:r>
      <w:r w:rsidR="00DF68FA" w:rsidRPr="00F60D0F">
        <w:rPr>
          <w:sz w:val="32"/>
          <w:szCs w:val="32"/>
        </w:rPr>
        <w:t>ocument</w:t>
      </w:r>
      <w:r w:rsidRPr="00F60D0F">
        <w:rPr>
          <w:sz w:val="32"/>
          <w:szCs w:val="32"/>
        </w:rPr>
        <w:t>és</w:t>
      </w:r>
      <w:bookmarkEnd w:id="174"/>
      <w:bookmarkEnd w:id="175"/>
    </w:p>
    <w:p w14:paraId="76B2B623" w14:textId="4D5A628F" w:rsidR="00DF68FA" w:rsidRPr="00F60D0F" w:rsidRDefault="00EE75A6" w:rsidP="00D210CD">
      <w:pPr>
        <w:pStyle w:val="ListParagraph"/>
        <w:numPr>
          <w:ilvl w:val="0"/>
          <w:numId w:val="12"/>
        </w:numPr>
        <w:spacing w:after="0"/>
        <w:rPr>
          <w:lang w:val="fr-CA"/>
        </w:rPr>
      </w:pPr>
      <w:bookmarkStart w:id="176" w:name="lt_pId146"/>
      <w:r w:rsidRPr="00F60D0F">
        <w:rPr>
          <w:lang w:val="fr-CA"/>
        </w:rPr>
        <w:t>Inaccessibilité des plateformes de présentation des demandes</w:t>
      </w:r>
      <w:r w:rsidRPr="00F60D0F">
        <w:rPr>
          <w:rStyle w:val="EndnoteReference"/>
        </w:rPr>
        <w:endnoteReference w:id="10"/>
      </w:r>
      <w:r w:rsidRPr="00F60D0F">
        <w:rPr>
          <w:lang w:val="fr-CA"/>
        </w:rPr>
        <w:t>, des annonces de possibilités de financement, de la mise en forme des demandes, des modèles et des documents d’évaluation par les pairs.</w:t>
      </w:r>
      <w:bookmarkEnd w:id="176"/>
    </w:p>
    <w:p w14:paraId="19EB5540" w14:textId="0F351350" w:rsidR="00DF68FA" w:rsidRPr="00F60D0F" w:rsidRDefault="00EE75A6" w:rsidP="00D210CD">
      <w:pPr>
        <w:pStyle w:val="ListParagraph"/>
        <w:numPr>
          <w:ilvl w:val="0"/>
          <w:numId w:val="12"/>
        </w:numPr>
        <w:spacing w:after="0"/>
        <w:rPr>
          <w:lang w:val="fr-CA"/>
        </w:rPr>
      </w:pPr>
      <w:bookmarkStart w:id="179" w:name="lt_pId147"/>
      <w:r w:rsidRPr="00F60D0F">
        <w:rPr>
          <w:lang w:val="fr-CA"/>
        </w:rPr>
        <w:t>Échéanciers trop serrés : les personnes en situation de handicap n’ont pas le temps de s’acquitter de toutes les tâches ou d’obtenir les mesures d’adaptation nécessaires.</w:t>
      </w:r>
      <w:bookmarkEnd w:id="179"/>
    </w:p>
    <w:p w14:paraId="22220891" w14:textId="77777777" w:rsidR="00EE75A6" w:rsidRPr="00F60D0F" w:rsidRDefault="00EE75A6" w:rsidP="00EE75A6">
      <w:pPr>
        <w:pStyle w:val="ListParagraph"/>
        <w:numPr>
          <w:ilvl w:val="0"/>
          <w:numId w:val="12"/>
        </w:numPr>
        <w:spacing w:after="0"/>
        <w:rPr>
          <w:lang w:val="fr-CA"/>
        </w:rPr>
      </w:pPr>
      <w:bookmarkStart w:id="180" w:name="lt_pId148"/>
      <w:r w:rsidRPr="00F60D0F">
        <w:rPr>
          <w:lang w:val="fr-CA"/>
        </w:rPr>
        <w:t>Critères d’admissibilité défavorables aux personnes en situation de handicap (p. ex. réalisations universitaires</w:t>
      </w:r>
      <w:r w:rsidRPr="00F60D0F" w:rsidDel="006E2469">
        <w:rPr>
          <w:lang w:val="fr-CA"/>
        </w:rPr>
        <w:t xml:space="preserve"> </w:t>
      </w:r>
      <w:r w:rsidRPr="00F60D0F">
        <w:rPr>
          <w:lang w:val="fr-CA"/>
        </w:rPr>
        <w:t>comme indicateurs de succès, trous dans le CV attribuables aux interruptions dans le parcours universitaire ou scientifique en raison de congés liés au handicap).</w:t>
      </w:r>
      <w:bookmarkEnd w:id="180"/>
    </w:p>
    <w:p w14:paraId="3E948555" w14:textId="0F0AEFF7" w:rsidR="00DF68FA" w:rsidRPr="00F60D0F" w:rsidRDefault="00EE75A6" w:rsidP="00D210CD">
      <w:pPr>
        <w:pStyle w:val="ListParagraph"/>
        <w:numPr>
          <w:ilvl w:val="0"/>
          <w:numId w:val="12"/>
        </w:numPr>
        <w:spacing w:after="0"/>
        <w:rPr>
          <w:lang w:val="fr-CA"/>
        </w:rPr>
      </w:pPr>
      <w:bookmarkStart w:id="181" w:name="lt_pId149"/>
      <w:r w:rsidRPr="00F60D0F">
        <w:rPr>
          <w:lang w:val="fr-CA"/>
        </w:rPr>
        <w:t>Perception que les établissements filtrent les demandes et rejettent celles des personnes en situation de handicap (ces demandes n’atteignent donc jamais les IRSC).</w:t>
      </w:r>
      <w:bookmarkEnd w:id="181"/>
    </w:p>
    <w:p w14:paraId="199B3822" w14:textId="0626D0AD" w:rsidR="00EE75A6" w:rsidRPr="00F60D0F" w:rsidRDefault="00EE75A6" w:rsidP="00D210CD">
      <w:pPr>
        <w:pStyle w:val="ListParagraph"/>
        <w:numPr>
          <w:ilvl w:val="0"/>
          <w:numId w:val="12"/>
        </w:numPr>
        <w:spacing w:after="0"/>
        <w:rPr>
          <w:lang w:val="fr-CA"/>
        </w:rPr>
      </w:pPr>
      <w:bookmarkStart w:id="182" w:name="lt_pId150"/>
      <w:r w:rsidRPr="00F60D0F">
        <w:rPr>
          <w:lang w:val="fr-CA"/>
        </w:rPr>
        <w:t>Problèmes liés aux pratiques de rétribution (notamment un manque d’uniformité entre les pratiques, voire une absence de rétribution).</w:t>
      </w:r>
      <w:bookmarkEnd w:id="182"/>
    </w:p>
    <w:p w14:paraId="2D653742" w14:textId="1D3C2900" w:rsidR="00DF68FA" w:rsidRPr="00F60D0F" w:rsidRDefault="00EE75A6" w:rsidP="00D210CD">
      <w:pPr>
        <w:pStyle w:val="ListParagraph"/>
        <w:numPr>
          <w:ilvl w:val="0"/>
          <w:numId w:val="12"/>
        </w:numPr>
        <w:spacing w:after="0"/>
        <w:rPr>
          <w:lang w:val="fr-CA"/>
        </w:rPr>
      </w:pPr>
      <w:bookmarkStart w:id="183" w:name="lt_pId151"/>
      <w:r w:rsidRPr="00F60D0F">
        <w:rPr>
          <w:lang w:val="fr-CA"/>
        </w:rPr>
        <w:t>Inclusion facultative des facteurs liés à l’accessibilité (p. ex. format accessible des outils ou méthodes de collecte de données), avec pour résultat que les chercheurs ont tendance à en faire abstraction.</w:t>
      </w:r>
      <w:bookmarkEnd w:id="183"/>
    </w:p>
    <w:p w14:paraId="7E161E17" w14:textId="6585A1BD" w:rsidR="00DF68FA" w:rsidRPr="00F60D0F" w:rsidRDefault="00EE75A6" w:rsidP="00EE75A6">
      <w:pPr>
        <w:pStyle w:val="ListParagraph"/>
        <w:numPr>
          <w:ilvl w:val="0"/>
          <w:numId w:val="12"/>
        </w:numPr>
        <w:spacing w:after="0"/>
        <w:rPr>
          <w:lang w:val="fr-CA"/>
        </w:rPr>
      </w:pPr>
      <w:bookmarkStart w:id="184" w:name="lt_pId152"/>
      <w:r w:rsidRPr="00F60D0F">
        <w:rPr>
          <w:lang w:val="fr-CA"/>
        </w:rPr>
        <w:t>Manque de mesures de soutien à l’accessibilité pour les candidats ou les chercheurs financés (p. ex. manque d’information ou de transparence concernant les mesures offertes [on ne sait notamment pas toujours à qui elles sont destinées], absence de coordination intra- et interorganisme).</w:t>
      </w:r>
      <w:bookmarkEnd w:id="184"/>
      <w:r w:rsidR="00DF68FA" w:rsidRPr="00F60D0F">
        <w:rPr>
          <w:lang w:val="fr-CA"/>
        </w:rPr>
        <w:t xml:space="preserve"> </w:t>
      </w:r>
    </w:p>
    <w:p w14:paraId="60F103D3" w14:textId="77777777" w:rsidR="00EE75A6" w:rsidRPr="00F60D0F" w:rsidRDefault="00EE75A6" w:rsidP="00EE75A6">
      <w:pPr>
        <w:pStyle w:val="ListParagraph"/>
        <w:numPr>
          <w:ilvl w:val="0"/>
          <w:numId w:val="12"/>
        </w:numPr>
        <w:spacing w:after="0"/>
        <w:rPr>
          <w:lang w:val="fr-CA"/>
        </w:rPr>
      </w:pPr>
      <w:bookmarkStart w:id="185" w:name="lt_pId153"/>
      <w:r w:rsidRPr="00F60D0F">
        <w:rPr>
          <w:lang w:val="fr-CA"/>
        </w:rPr>
        <w:lastRenderedPageBreak/>
        <w:t>Manque d’information sur les fonds supplémentaires associés aux mesures de soutien à l’accessibilité (p. ex. pour réaliser la recherche ou participer aux activités de mobilisation des connaissances).</w:t>
      </w:r>
      <w:bookmarkEnd w:id="185"/>
    </w:p>
    <w:p w14:paraId="75702300" w14:textId="192C91BE" w:rsidR="00DF68FA" w:rsidRPr="00F60D0F" w:rsidRDefault="00EE75A6" w:rsidP="00EE75A6">
      <w:pPr>
        <w:pStyle w:val="ListParagraph"/>
        <w:numPr>
          <w:ilvl w:val="0"/>
          <w:numId w:val="12"/>
        </w:numPr>
        <w:spacing w:after="0"/>
        <w:rPr>
          <w:lang w:val="fr-CA"/>
        </w:rPr>
      </w:pPr>
      <w:bookmarkStart w:id="186" w:name="lt_pId154"/>
      <w:r w:rsidRPr="00F60D0F">
        <w:rPr>
          <w:lang w:val="fr-CA"/>
        </w:rPr>
        <w:t>Déresponsabilisation par rapport aux pratiques capacitistes des établissements d’enseignement.</w:t>
      </w:r>
      <w:bookmarkEnd w:id="186"/>
    </w:p>
    <w:p w14:paraId="02969696" w14:textId="531E4BDC" w:rsidR="00DF68FA" w:rsidRPr="00F60D0F" w:rsidRDefault="00761EAD" w:rsidP="58735E33">
      <w:pPr>
        <w:pStyle w:val="Heading2"/>
        <w:rPr>
          <w:sz w:val="32"/>
          <w:szCs w:val="32"/>
          <w:lang w:val="fr-CA"/>
        </w:rPr>
      </w:pPr>
      <w:bookmarkStart w:id="187" w:name="_Toc182401932"/>
      <w:r w:rsidRPr="00F60D0F">
        <w:rPr>
          <w:sz w:val="32"/>
          <w:szCs w:val="32"/>
          <w:lang w:val="fr-CA"/>
        </w:rPr>
        <w:t>Mesures</w:t>
      </w:r>
      <w:bookmarkEnd w:id="187"/>
    </w:p>
    <w:p w14:paraId="38339C75" w14:textId="52F32C3A" w:rsidR="00DF68FA" w:rsidRPr="00F60D0F" w:rsidRDefault="00596BF7" w:rsidP="58735E33">
      <w:pPr>
        <w:spacing w:line="257" w:lineRule="auto"/>
        <w:rPr>
          <w:lang w:val="fr-CA"/>
        </w:rPr>
      </w:pPr>
      <w:bookmarkStart w:id="188" w:name="lt_pId155"/>
      <w:r w:rsidRPr="00F60D0F">
        <w:rPr>
          <w:lang w:val="fr-CA"/>
        </w:rPr>
        <w:t xml:space="preserve">Les IRSC adopteront les mesures suivantes afin de </w:t>
      </w:r>
      <w:r w:rsidRPr="00F60D0F">
        <w:rPr>
          <w:rFonts w:eastAsia="Arial"/>
          <w:lang w:val="fr-CA"/>
        </w:rPr>
        <w:t>reconnaître l’existence du capacitisme dans leurs activités et aborder la conception et la prestation de leurs programmes et services dans une optique de résolution de celui-ci et des problèmes qui en découlent.</w:t>
      </w:r>
      <w:bookmarkEnd w:id="188"/>
    </w:p>
    <w:p w14:paraId="07D0EE4F" w14:textId="5A1BDF83" w:rsidR="00DF68FA" w:rsidRPr="00F60D0F" w:rsidRDefault="005C4DBC" w:rsidP="00FF0EA4">
      <w:pPr>
        <w:pStyle w:val="Heading3"/>
        <w:rPr>
          <w:rFonts w:ascii="Arial" w:hAnsi="Arial" w:cs="Arial"/>
          <w:color w:val="auto"/>
          <w:sz w:val="28"/>
          <w:szCs w:val="28"/>
          <w:lang w:val="fr-CA"/>
        </w:rPr>
      </w:pPr>
      <w:bookmarkStart w:id="189" w:name="_Toc142058573"/>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13</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189"/>
      <w:r w:rsidR="00D4089B" w:rsidRPr="00F60D0F">
        <w:rPr>
          <w:rFonts w:ascii="Arial" w:hAnsi="Arial" w:cs="Arial"/>
          <w:color w:val="auto"/>
          <w:sz w:val="28"/>
          <w:szCs w:val="28"/>
          <w:lang w:val="fr-CA"/>
        </w:rPr>
        <w:t>Faire la promotion des mesures de soutien à l’accessibilité offertes à toute personne interagissant avec les IRSC, quel que soit son rôle</w:t>
      </w:r>
      <w:r w:rsidR="00D4089B" w:rsidRPr="00F60D0F">
        <w:rPr>
          <w:rStyle w:val="EndnoteReference"/>
          <w:rFonts w:ascii="Arial" w:hAnsi="Arial" w:cs="Arial"/>
          <w:color w:val="auto"/>
          <w:sz w:val="28"/>
          <w:szCs w:val="28"/>
        </w:rPr>
        <w:endnoteReference w:id="11"/>
      </w:r>
      <w:r w:rsidR="00D4089B" w:rsidRPr="00F60D0F">
        <w:rPr>
          <w:rFonts w:ascii="Arial" w:hAnsi="Arial" w:cs="Arial"/>
          <w:color w:val="auto"/>
          <w:sz w:val="28"/>
          <w:szCs w:val="28"/>
          <w:lang w:val="fr-CA"/>
        </w:rPr>
        <w:t>.</w:t>
      </w:r>
    </w:p>
    <w:p w14:paraId="3211214F" w14:textId="289FE7B4" w:rsidR="00DF68FA" w:rsidRPr="00F60D0F" w:rsidRDefault="00DF68FA" w:rsidP="002F7AD4">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D4089B" w:rsidRPr="00F60D0F">
        <w:rPr>
          <w:lang w:val="fr-CA"/>
        </w:rPr>
        <w:t>Entreprendre des activités de communication afin de mieux informer le milieu de la recherche en santé et le personnel des IRSC sur les mesures de soutien mises à leur disposition.</w:t>
      </w:r>
    </w:p>
    <w:p w14:paraId="57FD39EF" w14:textId="7E4F0102" w:rsidR="00DF68FA" w:rsidRPr="00F60D0F" w:rsidRDefault="005C4DBC" w:rsidP="000528AB">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14</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F1688A" w:rsidRPr="00F60D0F">
        <w:rPr>
          <w:rFonts w:ascii="Arial" w:hAnsi="Arial" w:cs="Arial"/>
          <w:color w:val="auto"/>
          <w:sz w:val="28"/>
          <w:szCs w:val="28"/>
          <w:lang w:val="fr-CA"/>
        </w:rPr>
        <w:t xml:space="preserve">Apporter des changements opérationnels en vue de faciliter la préparation et la présentation des demandes de financement pour tous les </w:t>
      </w:r>
      <w:hyperlink r:id="rId66" w:history="1">
        <w:r w:rsidR="00F1688A" w:rsidRPr="00F60D0F">
          <w:rPr>
            <w:rStyle w:val="Hyperlink"/>
            <w:rFonts w:ascii="Arial" w:hAnsi="Arial" w:cs="Arial"/>
            <w:sz w:val="28"/>
            <w:szCs w:val="28"/>
            <w:lang w:val="fr-CA"/>
          </w:rPr>
          <w:t>candidats</w:t>
        </w:r>
      </w:hyperlink>
      <w:r w:rsidR="00F1688A" w:rsidRPr="00F60D0F">
        <w:rPr>
          <w:rFonts w:ascii="Arial" w:hAnsi="Arial" w:cs="Arial"/>
          <w:color w:val="auto"/>
          <w:sz w:val="28"/>
          <w:szCs w:val="28"/>
          <w:lang w:val="fr-CA"/>
        </w:rPr>
        <w:t xml:space="preserve"> (p. ex. candidats principaux désignés, collaborateurs, partenaires)</w:t>
      </w:r>
      <w:r w:rsidR="00F1688A" w:rsidRPr="00F60D0F">
        <w:rPr>
          <w:rStyle w:val="EndnoteReference"/>
          <w:rFonts w:ascii="Arial" w:hAnsi="Arial" w:cs="Arial"/>
          <w:color w:val="auto"/>
          <w:sz w:val="28"/>
          <w:szCs w:val="28"/>
        </w:rPr>
        <w:endnoteReference w:id="12"/>
      </w:r>
      <w:r w:rsidR="00F1688A" w:rsidRPr="00F60D0F">
        <w:rPr>
          <w:rFonts w:ascii="Arial" w:hAnsi="Arial" w:cs="Arial"/>
          <w:color w:val="auto"/>
          <w:sz w:val="28"/>
          <w:szCs w:val="28"/>
          <w:lang w:val="fr-CA"/>
        </w:rPr>
        <w:t>.</w:t>
      </w:r>
    </w:p>
    <w:p w14:paraId="28A47339" w14:textId="370DE844" w:rsidR="00DF68FA" w:rsidRPr="00F60D0F" w:rsidRDefault="00DF68FA" w:rsidP="000528AB">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F1688A" w:rsidRPr="00F60D0F">
        <w:rPr>
          <w:lang w:val="fr-CA"/>
        </w:rPr>
        <w:t>Concevoir conjointement</w:t>
      </w:r>
      <w:r w:rsidR="00F1688A" w:rsidRPr="00F60D0F">
        <w:rPr>
          <w:vertAlign w:val="superscript"/>
          <w:lang w:val="fr-CA"/>
        </w:rPr>
        <w:t>4</w:t>
      </w:r>
      <w:r w:rsidR="00F1688A" w:rsidRPr="00F60D0F">
        <w:rPr>
          <w:lang w:val="fr-CA"/>
        </w:rPr>
        <w:t xml:space="preserve"> et mettre à l’essai des changements opérationnels tenant compte de la diversité et de la dynamique des handicaps ainsi que des difficultés qu’ils posent relativement à la présentation d’une demande. </w:t>
      </w:r>
      <w:bookmarkStart w:id="192" w:name="lt_pId160"/>
      <w:r w:rsidR="00F1688A" w:rsidRPr="00F60D0F">
        <w:rPr>
          <w:lang w:val="fr-CA"/>
        </w:rPr>
        <w:t xml:space="preserve">Il peut par exemple s’agir d’allonger la période de préparation des demandes, d’harmoniser le contenu des possibilités de financement et d’éliminer les redondances entre les formulaires, ou encore de permettre de présenter la demande </w:t>
      </w:r>
      <w:r w:rsidR="00F1688A" w:rsidRPr="00F60D0F">
        <w:rPr>
          <w:rFonts w:eastAsia="Arial"/>
          <w:lang w:val="fr-CA"/>
        </w:rPr>
        <w:t>de manière autre qu’écrite</w:t>
      </w:r>
      <w:r w:rsidR="00F1688A" w:rsidRPr="00F60D0F">
        <w:rPr>
          <w:lang w:val="fr-CA"/>
        </w:rPr>
        <w:t>.</w:t>
      </w:r>
      <w:bookmarkEnd w:id="192"/>
      <w:r w:rsidR="00F1688A" w:rsidRPr="00F60D0F">
        <w:rPr>
          <w:lang w:val="fr-CA"/>
        </w:rPr>
        <w:t xml:space="preserve"> </w:t>
      </w:r>
      <w:bookmarkStart w:id="193" w:name="lt_pId161"/>
      <w:r w:rsidR="00F1688A" w:rsidRPr="00F60D0F">
        <w:rPr>
          <w:lang w:val="fr-CA"/>
        </w:rPr>
        <w:t xml:space="preserve">Les IRSC </w:t>
      </w:r>
      <w:r w:rsidR="00F1688A" w:rsidRPr="00F60D0F">
        <w:rPr>
          <w:color w:val="000000"/>
          <w:lang w:val="fr-CA"/>
        </w:rPr>
        <w:t>s’appuieront sur les résultats de ces essais pour améliorer progressivement le fonctionnement de leurs programmes</w:t>
      </w:r>
      <w:r w:rsidR="00F1688A" w:rsidRPr="00F60D0F">
        <w:rPr>
          <w:lang w:val="fr-CA"/>
        </w:rPr>
        <w:t>.</w:t>
      </w:r>
      <w:bookmarkEnd w:id="193"/>
    </w:p>
    <w:p w14:paraId="6183FC77" w14:textId="245480C4" w:rsidR="00DF68FA" w:rsidRPr="00F60D0F" w:rsidRDefault="005C4DBC" w:rsidP="00A776A3">
      <w:pPr>
        <w:pStyle w:val="Heading3"/>
        <w:rPr>
          <w:rFonts w:ascii="Arial" w:hAnsi="Arial" w:cs="Arial"/>
          <w:color w:val="auto"/>
          <w:sz w:val="28"/>
          <w:szCs w:val="28"/>
          <w:lang w:val="fr-CA"/>
        </w:rPr>
      </w:pPr>
      <w:r w:rsidRPr="00F60D0F">
        <w:rPr>
          <w:rFonts w:ascii="Arial" w:hAnsi="Arial" w:cs="Arial"/>
          <w:b/>
          <w:bCs/>
          <w:color w:val="auto"/>
          <w:sz w:val="28"/>
          <w:szCs w:val="28"/>
          <w:lang w:val="fr-CA"/>
        </w:rPr>
        <w:lastRenderedPageBreak/>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15</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F1688A" w:rsidRPr="00F60D0F">
        <w:rPr>
          <w:rFonts w:ascii="Arial" w:hAnsi="Arial" w:cs="Arial"/>
          <w:color w:val="auto"/>
          <w:sz w:val="28"/>
          <w:szCs w:val="28"/>
          <w:lang w:val="fr-CA"/>
        </w:rPr>
        <w:t xml:space="preserve">Apporter des changements opérationnels en vue de faciliter la participation à l’évaluation par les pairs pour tous les </w:t>
      </w:r>
      <w:hyperlink r:id="rId67" w:history="1">
        <w:r w:rsidR="00F1688A" w:rsidRPr="00F60D0F">
          <w:rPr>
            <w:rStyle w:val="Hyperlink"/>
            <w:rFonts w:ascii="Arial" w:hAnsi="Arial" w:cs="Arial"/>
            <w:sz w:val="28"/>
            <w:szCs w:val="28"/>
            <w:lang w:val="fr-CA"/>
          </w:rPr>
          <w:t>évaluateurs</w:t>
        </w:r>
      </w:hyperlink>
      <w:r w:rsidR="00F1688A" w:rsidRPr="00F60D0F">
        <w:rPr>
          <w:rFonts w:ascii="Arial" w:hAnsi="Arial" w:cs="Arial"/>
          <w:color w:val="auto"/>
          <w:sz w:val="28"/>
          <w:szCs w:val="28"/>
          <w:lang w:val="fr-CA"/>
        </w:rPr>
        <w:t xml:space="preserve"> (p. ex. chercheurs, utilisateurs des connaissances et patients évaluateurs)</w:t>
      </w:r>
      <w:r w:rsidR="00F1688A" w:rsidRPr="00F60D0F">
        <w:rPr>
          <w:rStyle w:val="EndnoteReference"/>
          <w:rFonts w:ascii="Arial" w:hAnsi="Arial" w:cs="Arial"/>
          <w:color w:val="auto"/>
          <w:sz w:val="28"/>
          <w:szCs w:val="28"/>
        </w:rPr>
        <w:endnoteReference w:id="13"/>
      </w:r>
      <w:r w:rsidR="00F1688A" w:rsidRPr="00F60D0F">
        <w:rPr>
          <w:rFonts w:ascii="Arial" w:hAnsi="Arial" w:cs="Arial"/>
          <w:color w:val="auto"/>
          <w:sz w:val="28"/>
          <w:szCs w:val="28"/>
          <w:lang w:val="fr-CA"/>
        </w:rPr>
        <w:t>.</w:t>
      </w:r>
    </w:p>
    <w:p w14:paraId="1F794B55" w14:textId="5EC77040" w:rsidR="00DF68FA" w:rsidRPr="00F60D0F" w:rsidRDefault="00DF68FA" w:rsidP="00A776A3">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F1688A" w:rsidRPr="00F60D0F">
        <w:rPr>
          <w:lang w:val="fr-CA"/>
        </w:rPr>
        <w:t>Concevoir conjointement</w:t>
      </w:r>
      <w:r w:rsidR="00F1688A" w:rsidRPr="00F60D0F">
        <w:rPr>
          <w:vertAlign w:val="superscript"/>
          <w:lang w:val="fr-CA"/>
        </w:rPr>
        <w:t>4</w:t>
      </w:r>
      <w:r w:rsidR="00F1688A" w:rsidRPr="00F60D0F">
        <w:rPr>
          <w:lang w:val="fr-CA"/>
        </w:rPr>
        <w:t xml:space="preserve"> et mettre à l’essai des changements opérationnels tenant compte de la diversité et de la dynamique des handicaps ainsi que des difficultés qu’ils posent relativement à la participation à l’évaluation par les pairs. Il peut par exemple s’agir</w:t>
      </w:r>
      <w:bookmarkStart w:id="195" w:name="lt_pId164"/>
      <w:r w:rsidR="00F1688A" w:rsidRPr="00F60D0F">
        <w:rPr>
          <w:lang w:val="fr-CA"/>
        </w:rPr>
        <w:t xml:space="preserve"> d’allonger la période d’évaluation des demandes, d’accroître l’offre de ressources didactiques dans des formats accessibles ou de permettre de présenter les commentaires </w:t>
      </w:r>
      <w:r w:rsidR="00F1688A" w:rsidRPr="00F60D0F">
        <w:rPr>
          <w:rFonts w:eastAsia="Arial"/>
          <w:lang w:val="fr-CA"/>
        </w:rPr>
        <w:t>de manière autre qu’écrite</w:t>
      </w:r>
      <w:r w:rsidR="00F1688A" w:rsidRPr="00F60D0F">
        <w:rPr>
          <w:lang w:val="fr-CA"/>
        </w:rPr>
        <w:t>.</w:t>
      </w:r>
      <w:bookmarkEnd w:id="195"/>
      <w:r w:rsidR="00F1688A" w:rsidRPr="00F60D0F">
        <w:rPr>
          <w:lang w:val="fr-CA"/>
        </w:rPr>
        <w:t xml:space="preserve"> </w:t>
      </w:r>
      <w:bookmarkStart w:id="196" w:name="lt_pId165"/>
      <w:r w:rsidR="00F1688A" w:rsidRPr="00F60D0F">
        <w:rPr>
          <w:lang w:val="fr-CA"/>
        </w:rPr>
        <w:t xml:space="preserve">Les IRSC </w:t>
      </w:r>
      <w:r w:rsidR="00F1688A" w:rsidRPr="00F60D0F">
        <w:rPr>
          <w:color w:val="000000"/>
          <w:lang w:val="fr-CA"/>
        </w:rPr>
        <w:t>s’appuieront sur les résultats de ces essais pour améliorer progressivement le fonctionnement du processus d’évaluation par les pairs</w:t>
      </w:r>
      <w:r w:rsidR="00F1688A" w:rsidRPr="00F60D0F">
        <w:rPr>
          <w:lang w:val="fr-CA"/>
        </w:rPr>
        <w:t>.</w:t>
      </w:r>
      <w:bookmarkEnd w:id="196"/>
      <w:r w:rsidRPr="00F60D0F">
        <w:rPr>
          <w:lang w:val="fr-CA"/>
        </w:rPr>
        <w:t xml:space="preserve"> </w:t>
      </w:r>
    </w:p>
    <w:p w14:paraId="4F9D2950" w14:textId="232475AB" w:rsidR="00DF68FA" w:rsidRPr="00F60D0F" w:rsidRDefault="005C4DBC" w:rsidP="00F53F35">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16</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9F39D4" w:rsidRPr="00F60D0F">
        <w:rPr>
          <w:rFonts w:ascii="Arial" w:hAnsi="Arial" w:cs="Arial"/>
          <w:color w:val="auto"/>
          <w:sz w:val="28"/>
          <w:szCs w:val="28"/>
          <w:lang w:val="fr-CA"/>
        </w:rPr>
        <w:t>Intégrer une approche de lutte contre le capacitisme à la vision qu’ont les IRSC de l’</w:t>
      </w:r>
      <w:hyperlink r:id="rId68" w:anchor="a3" w:history="1">
        <w:r w:rsidR="009F39D4" w:rsidRPr="00F60D0F">
          <w:rPr>
            <w:rStyle w:val="Hyperlink"/>
            <w:rFonts w:ascii="Arial" w:hAnsi="Arial" w:cs="Arial"/>
            <w:sz w:val="28"/>
            <w:szCs w:val="28"/>
            <w:lang w:val="fr-CA"/>
          </w:rPr>
          <w:t>excellence en recherche</w:t>
        </w:r>
      </w:hyperlink>
      <w:r w:rsidR="009F39D4" w:rsidRPr="00F60D0F">
        <w:rPr>
          <w:rStyle w:val="EndnoteReference"/>
          <w:rFonts w:ascii="Arial" w:hAnsi="Arial" w:cs="Arial"/>
          <w:color w:val="auto"/>
          <w:sz w:val="28"/>
          <w:szCs w:val="28"/>
        </w:rPr>
        <w:endnoteReference w:id="14"/>
      </w:r>
      <w:r w:rsidR="009F39D4" w:rsidRPr="00F60D0F">
        <w:rPr>
          <w:rFonts w:ascii="Arial" w:hAnsi="Arial" w:cs="Arial"/>
          <w:color w:val="auto"/>
          <w:sz w:val="28"/>
          <w:szCs w:val="28"/>
          <w:lang w:val="fr-CA"/>
        </w:rPr>
        <w:t>.</w:t>
      </w:r>
    </w:p>
    <w:p w14:paraId="5B46BA75" w14:textId="2B879605" w:rsidR="00DF68FA" w:rsidRPr="00F60D0F" w:rsidRDefault="00DF68FA" w:rsidP="00F53F35">
      <w:pPr>
        <w:spacing w:before="240"/>
        <w:ind w:left="720"/>
        <w:rPr>
          <w:lang w:val="fr-CA"/>
        </w:rPr>
      </w:pPr>
      <w:r w:rsidRPr="00F60D0F">
        <w:rPr>
          <w:b/>
          <w:bCs/>
          <w:lang w:val="fr-CA"/>
        </w:rPr>
        <w:t>Description</w:t>
      </w:r>
      <w:r w:rsidR="009F39D4" w:rsidRPr="00F60D0F">
        <w:rPr>
          <w:b/>
          <w:bCs/>
          <w:lang w:val="fr-CA"/>
        </w:rPr>
        <w:t> </w:t>
      </w:r>
      <w:r w:rsidRPr="00F60D0F">
        <w:rPr>
          <w:b/>
          <w:bCs/>
          <w:lang w:val="fr-CA"/>
        </w:rPr>
        <w:t>:</w:t>
      </w:r>
      <w:r w:rsidRPr="00F60D0F">
        <w:rPr>
          <w:lang w:val="fr-CA"/>
        </w:rPr>
        <w:t xml:space="preserve"> </w:t>
      </w:r>
      <w:r w:rsidR="009F39D4" w:rsidRPr="00F60D0F">
        <w:rPr>
          <w:lang w:val="fr-CA"/>
        </w:rPr>
        <w:t>Concevoir conjointement</w:t>
      </w:r>
      <w:r w:rsidR="009F39D4" w:rsidRPr="00F60D0F">
        <w:rPr>
          <w:vertAlign w:val="superscript"/>
          <w:lang w:val="fr-CA"/>
        </w:rPr>
        <w:t>4</w:t>
      </w:r>
      <w:r w:rsidR="009F39D4" w:rsidRPr="00F60D0F">
        <w:rPr>
          <w:lang w:val="fr-CA"/>
        </w:rPr>
        <w:t xml:space="preserve"> une définition de l’</w:t>
      </w:r>
      <w:hyperlink r:id="rId69" w:anchor="a3" w:history="1">
        <w:r w:rsidR="009F39D4" w:rsidRPr="00F60D0F">
          <w:rPr>
            <w:rStyle w:val="Hyperlink"/>
            <w:lang w:val="fr-CA"/>
          </w:rPr>
          <w:t>excellence en recherche</w:t>
        </w:r>
      </w:hyperlink>
      <w:r w:rsidR="009F39D4" w:rsidRPr="00F60D0F">
        <w:rPr>
          <w:lang w:val="fr-CA"/>
        </w:rPr>
        <w:t xml:space="preserve"> et mettre au point ou perfectionner des outils d’évaluation en vue de faire de l’accessibilité et de la lutte contre le capacitisme des principes fondamentaux de l’excellence en recherche. </w:t>
      </w:r>
      <w:bookmarkStart w:id="198" w:name="lt_pId168"/>
      <w:r w:rsidR="009F39D4" w:rsidRPr="00F60D0F">
        <w:rPr>
          <w:lang w:val="fr-CA"/>
        </w:rPr>
        <w:t xml:space="preserve">Cette mesure s’appuie sur les travaux collectifs menés dans le cadre de la </w:t>
      </w:r>
      <w:hyperlink r:id="rId70" w:history="1">
        <w:r w:rsidR="009F39D4" w:rsidRPr="00F60D0F">
          <w:rPr>
            <w:rStyle w:val="Hyperlink"/>
            <w:lang w:val="fr-CA"/>
          </w:rPr>
          <w:t>Déclaration de San Francisco sur l’évaluation de la recherche</w:t>
        </w:r>
      </w:hyperlink>
      <w:bookmarkEnd w:id="198"/>
      <w:r w:rsidR="009F39D4" w:rsidRPr="00F60D0F">
        <w:rPr>
          <w:lang w:val="fr-CA"/>
        </w:rPr>
        <w:t>.</w:t>
      </w:r>
    </w:p>
    <w:p w14:paraId="0CAF1B65" w14:textId="759F2089" w:rsidR="00DF68FA" w:rsidRPr="00F60D0F" w:rsidRDefault="005C4DBC" w:rsidP="00F53F35">
      <w:pPr>
        <w:pStyle w:val="Heading3"/>
        <w:rPr>
          <w:lang w:val="fr-CA"/>
        </w:rPr>
      </w:pPr>
      <w:bookmarkStart w:id="199" w:name="_Toc142058577"/>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17</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0E7BBF" w:rsidRPr="00F60D0F">
        <w:rPr>
          <w:rFonts w:ascii="Arial" w:hAnsi="Arial" w:cs="Arial"/>
          <w:color w:val="auto"/>
          <w:sz w:val="28"/>
          <w:szCs w:val="28"/>
          <w:lang w:val="fr-CA"/>
        </w:rPr>
        <w:t>Adopter une approche axée sur les forces pour reconnaître la valeur de toutes les contributions des personnes en situation de handicap qui demandent du financement ou participent à des comités d’évaluation par les pairs ou à d’autres groupes consultatifs des IRSC</w:t>
      </w:r>
      <w:r w:rsidR="000E7BBF" w:rsidRPr="00F60D0F">
        <w:rPr>
          <w:rStyle w:val="EndnoteReference"/>
          <w:rFonts w:ascii="Arial" w:hAnsi="Arial" w:cs="Arial"/>
          <w:color w:val="auto"/>
          <w:sz w:val="28"/>
          <w:szCs w:val="28"/>
        </w:rPr>
        <w:endnoteReference w:id="15"/>
      </w:r>
      <w:r w:rsidR="000E7BBF" w:rsidRPr="00F60D0F">
        <w:rPr>
          <w:rFonts w:ascii="Arial" w:hAnsi="Arial" w:cs="Arial"/>
          <w:color w:val="auto"/>
          <w:sz w:val="28"/>
          <w:szCs w:val="28"/>
          <w:lang w:val="fr-CA"/>
        </w:rPr>
        <w:t>.</w:t>
      </w:r>
    </w:p>
    <w:p w14:paraId="34BA9A01" w14:textId="381ECEC7" w:rsidR="00DF68FA" w:rsidRPr="00F60D0F" w:rsidRDefault="00DF68FA" w:rsidP="00F53F35">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0E7BBF" w:rsidRPr="00F60D0F">
        <w:rPr>
          <w:lang w:val="fr-CA"/>
        </w:rPr>
        <w:t>Concevoir conjointement</w:t>
      </w:r>
      <w:r w:rsidR="000E7BBF" w:rsidRPr="00F60D0F">
        <w:rPr>
          <w:vertAlign w:val="superscript"/>
          <w:lang w:val="fr-CA"/>
        </w:rPr>
        <w:t>4</w:t>
      </w:r>
      <w:r w:rsidR="000E7BBF" w:rsidRPr="00F60D0F">
        <w:rPr>
          <w:lang w:val="fr-CA"/>
        </w:rPr>
        <w:t xml:space="preserve"> et mettre à l’essai des changements visant à faire en sorte que les personnes en situation de handicap puissent décrire des expériences et contributions pertinentes dans leurs demandes de financement ou d’adhésion à des groupes consultatifs. Il s’agit d’élaborer et d’évaluer les critères de sélection dans une perspective anticapacitiste de l’</w:t>
      </w:r>
      <w:hyperlink r:id="rId71" w:anchor="a3" w:history="1">
        <w:r w:rsidR="000E7BBF" w:rsidRPr="00F60D0F">
          <w:rPr>
            <w:rStyle w:val="Hyperlink"/>
            <w:lang w:val="fr-CA"/>
          </w:rPr>
          <w:t>excellence en recherche</w:t>
        </w:r>
      </w:hyperlink>
      <w:r w:rsidRPr="00F60D0F">
        <w:rPr>
          <w:lang w:val="fr-CA"/>
        </w:rPr>
        <w:t>.</w:t>
      </w:r>
      <w:r w:rsidR="0088160E" w:rsidRPr="00F60D0F">
        <w:rPr>
          <w:lang w:val="fr-CA"/>
        </w:rPr>
        <w:t xml:space="preserve"> </w:t>
      </w:r>
      <w:bookmarkStart w:id="201" w:name="lt_pId172"/>
      <w:r w:rsidR="000E7BBF" w:rsidRPr="00F60D0F">
        <w:rPr>
          <w:lang w:val="fr-CA"/>
        </w:rPr>
        <w:t xml:space="preserve">Cette mesure s’appuie sur les travaux collectifs menés </w:t>
      </w:r>
      <w:r w:rsidR="000E7BBF" w:rsidRPr="00F60D0F">
        <w:rPr>
          <w:lang w:val="fr-CA"/>
        </w:rPr>
        <w:lastRenderedPageBreak/>
        <w:t xml:space="preserve">pour élargir la notion de valeur des </w:t>
      </w:r>
      <w:hyperlink r:id="rId72" w:history="1">
        <w:r w:rsidR="000E7BBF" w:rsidRPr="00F60D0F">
          <w:rPr>
            <w:rStyle w:val="Hyperlink"/>
            <w:lang w:val="fr-CA"/>
          </w:rPr>
          <w:t>contributions à la recherche en santé et des retombées</w:t>
        </w:r>
      </w:hyperlink>
      <w:r w:rsidR="000E7BBF" w:rsidRPr="00F60D0F">
        <w:rPr>
          <w:lang w:val="fr-CA"/>
        </w:rPr>
        <w:t>.</w:t>
      </w:r>
      <w:bookmarkEnd w:id="201"/>
    </w:p>
    <w:p w14:paraId="54A3F38C" w14:textId="23707F00" w:rsidR="00DF68FA" w:rsidRPr="00F60D0F" w:rsidRDefault="005C4DBC" w:rsidP="000528AB">
      <w:pPr>
        <w:pStyle w:val="Heading3"/>
        <w:rPr>
          <w:rFonts w:ascii="Arial" w:hAnsi="Arial" w:cs="Arial"/>
          <w:color w:val="auto"/>
          <w:sz w:val="28"/>
          <w:szCs w:val="28"/>
          <w:lang w:val="fr-CA"/>
        </w:rPr>
      </w:pPr>
      <w:bookmarkStart w:id="202" w:name="_Toc142058553"/>
      <w:bookmarkEnd w:id="199"/>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18</w:t>
      </w:r>
      <w:bookmarkEnd w:id="202"/>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0B4356" w:rsidRPr="00F60D0F">
        <w:rPr>
          <w:rFonts w:ascii="Arial" w:hAnsi="Arial" w:cs="Arial"/>
          <w:color w:val="auto"/>
          <w:sz w:val="28"/>
          <w:szCs w:val="28"/>
          <w:lang w:val="fr-CA"/>
        </w:rPr>
        <w:t>Revoir le processus décisionnel lié au financement</w:t>
      </w:r>
      <w:r w:rsidR="000B4356" w:rsidRPr="00F60D0F" w:rsidDel="007A4CBB">
        <w:rPr>
          <w:rFonts w:ascii="Arial" w:hAnsi="Arial" w:cs="Arial"/>
          <w:color w:val="auto"/>
          <w:sz w:val="28"/>
          <w:szCs w:val="28"/>
          <w:lang w:val="fr-CA"/>
        </w:rPr>
        <w:t xml:space="preserve"> </w:t>
      </w:r>
      <w:r w:rsidR="000B4356" w:rsidRPr="00F60D0F">
        <w:rPr>
          <w:rFonts w:ascii="Arial" w:hAnsi="Arial" w:cs="Arial"/>
          <w:color w:val="auto"/>
          <w:sz w:val="28"/>
          <w:szCs w:val="28"/>
          <w:lang w:val="fr-CA"/>
        </w:rPr>
        <w:t xml:space="preserve">du principal programme de subventions des IRSC (Programme de subventions Projet) afin d’assurer l’égalité des chances pour les </w:t>
      </w:r>
      <w:hyperlink r:id="rId73" w:anchor="c16" w:history="1">
        <w:r w:rsidR="000B4356" w:rsidRPr="00F60D0F">
          <w:rPr>
            <w:rStyle w:val="Hyperlink"/>
            <w:rFonts w:ascii="Arial" w:eastAsiaTheme="minorHAnsi" w:hAnsi="Arial" w:cs="Arial"/>
            <w:sz w:val="28"/>
            <w:szCs w:val="28"/>
            <w:lang w:val="fr-CA"/>
          </w:rPr>
          <w:t>candidats principaux désignés</w:t>
        </w:r>
      </w:hyperlink>
      <w:r w:rsidR="000B4356" w:rsidRPr="00F60D0F">
        <w:rPr>
          <w:rFonts w:ascii="Arial" w:hAnsi="Arial" w:cs="Arial"/>
          <w:color w:val="auto"/>
          <w:sz w:val="28"/>
          <w:szCs w:val="28"/>
          <w:lang w:val="fr-CA"/>
        </w:rPr>
        <w:t xml:space="preserve"> qui se définissent comme des personnes en situation de handicap.</w:t>
      </w:r>
    </w:p>
    <w:p w14:paraId="30C318DA" w14:textId="746210AF" w:rsidR="00DF68FA" w:rsidRPr="00F60D0F" w:rsidRDefault="00DF68FA" w:rsidP="000528AB">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0B4356" w:rsidRPr="00F60D0F">
        <w:rPr>
          <w:lang w:val="fr-CA"/>
        </w:rPr>
        <w:t xml:space="preserve">Surveiller les résultats des concours de subventions Projet afin de faire en sorte que la proportion de subventions accordées aux personnes en situation de handicap est au moins égale à la proportion de demandes présentées aux concours par des personnes en situation de handicap. </w:t>
      </w:r>
      <w:bookmarkStart w:id="203" w:name="lt_pId175"/>
      <w:r w:rsidR="000B4356" w:rsidRPr="00F60D0F">
        <w:rPr>
          <w:lang w:val="fr-CA"/>
        </w:rPr>
        <w:t xml:space="preserve">Ce processus, nommé </w:t>
      </w:r>
      <w:hyperlink r:id="rId74" w:anchor="a2.4" w:history="1">
        <w:r w:rsidR="000B4356" w:rsidRPr="00F60D0F">
          <w:rPr>
            <w:rStyle w:val="Hyperlink"/>
            <w:lang w:val="fr-CA"/>
          </w:rPr>
          <w:t>rééquilibrage</w:t>
        </w:r>
      </w:hyperlink>
      <w:r w:rsidR="000B4356" w:rsidRPr="00F60D0F">
        <w:rPr>
          <w:lang w:val="fr-CA"/>
        </w:rPr>
        <w:t xml:space="preserve">, a été utilisé avec succès aux IRSC pour les </w:t>
      </w:r>
      <w:r w:rsidR="000B4356" w:rsidRPr="00F60D0F">
        <w:rPr>
          <w:color w:val="000000"/>
          <w:lang w:val="fr-CA"/>
        </w:rPr>
        <w:t>chercheurs ou chercheuses en début de carrière</w:t>
      </w:r>
      <w:r w:rsidR="000B4356" w:rsidRPr="00F60D0F">
        <w:rPr>
          <w:lang w:val="fr-CA"/>
        </w:rPr>
        <w:t xml:space="preserve">, les candidates principales désignées et les candidats ou candidates </w:t>
      </w:r>
      <w:r w:rsidR="000B4356" w:rsidRPr="00F60D0F">
        <w:rPr>
          <w:color w:val="000000"/>
          <w:lang w:val="fr-CA"/>
        </w:rPr>
        <w:t>ayant présenté leur demande en français</w:t>
      </w:r>
      <w:r w:rsidR="000B4356" w:rsidRPr="00F60D0F">
        <w:rPr>
          <w:lang w:val="fr-CA"/>
        </w:rPr>
        <w:t>.</w:t>
      </w:r>
      <w:bookmarkEnd w:id="203"/>
    </w:p>
    <w:p w14:paraId="3D83D6B6" w14:textId="73CC5355" w:rsidR="00DF68FA" w:rsidRPr="00F60D0F" w:rsidRDefault="005C4DBC" w:rsidP="00FF0EA4">
      <w:pPr>
        <w:pStyle w:val="Heading3"/>
        <w:rPr>
          <w:rFonts w:ascii="Arial" w:hAnsi="Arial" w:cs="Arial"/>
          <w:color w:val="auto"/>
          <w:sz w:val="28"/>
          <w:szCs w:val="28"/>
          <w:lang w:val="fr-CA"/>
        </w:rPr>
      </w:pPr>
      <w:bookmarkStart w:id="204" w:name="_Toc142058576"/>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19</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204"/>
      <w:r w:rsidR="00CC5866" w:rsidRPr="00F60D0F">
        <w:rPr>
          <w:rFonts w:ascii="Arial" w:hAnsi="Arial" w:cs="Arial"/>
          <w:color w:val="auto"/>
          <w:sz w:val="28"/>
          <w:szCs w:val="28"/>
          <w:lang w:val="fr-CA"/>
        </w:rPr>
        <w:t>Établir des pratiques uniformes de rétribution pour la participation (temps et expertise) des personnes en situation de handicap ou des représentants d’organisations travaillant avec des personnes en situation de handicap aux activités concernant le fonctionnement des IRSC ou aux travaux de recherche qu’ils financent.</w:t>
      </w:r>
    </w:p>
    <w:p w14:paraId="44A3ACB7" w14:textId="305AE57D" w:rsidR="00DF68FA" w:rsidRPr="00F60D0F" w:rsidRDefault="00DF68FA" w:rsidP="002F596E">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CC5866" w:rsidRPr="00F60D0F">
        <w:rPr>
          <w:lang w:val="fr-CA"/>
        </w:rPr>
        <w:t>Concevoir conjointement</w:t>
      </w:r>
      <w:r w:rsidR="00CC5866" w:rsidRPr="00F60D0F">
        <w:rPr>
          <w:vertAlign w:val="superscript"/>
          <w:lang w:val="fr-CA"/>
        </w:rPr>
        <w:t>4</w:t>
      </w:r>
      <w:r w:rsidR="00CC5866" w:rsidRPr="00F60D0F">
        <w:rPr>
          <w:lang w:val="fr-CA"/>
        </w:rPr>
        <w:t xml:space="preserve"> et appliquer uniformément des </w:t>
      </w:r>
      <w:r w:rsidR="00CC5866" w:rsidRPr="00F60D0F">
        <w:rPr>
          <w:color w:val="000000"/>
          <w:lang w:val="fr-CA"/>
        </w:rPr>
        <w:t>politiques et des pratiques de rétribution</w:t>
      </w:r>
      <w:r w:rsidR="00CC5866" w:rsidRPr="00F60D0F">
        <w:rPr>
          <w:lang w:val="fr-CA"/>
        </w:rPr>
        <w:t xml:space="preserve"> équitables pour la participation aux activités ou à la recherche (honoraires de consultation</w:t>
      </w:r>
      <w:bookmarkStart w:id="205" w:name="lt_pId178"/>
      <w:bookmarkStart w:id="206" w:name="_Hlk149300862"/>
      <w:r w:rsidR="00CC5866" w:rsidRPr="00F60D0F">
        <w:rPr>
          <w:lang w:val="fr-CA"/>
        </w:rPr>
        <w:t xml:space="preserve"> ou de participation à un groupe consultatif [évaluation par les pairs non comprise] ou à un projet de recherche).</w:t>
      </w:r>
      <w:bookmarkEnd w:id="205"/>
      <w:bookmarkEnd w:id="206"/>
    </w:p>
    <w:p w14:paraId="6FDF926E" w14:textId="77DE035B" w:rsidR="00DF68FA" w:rsidRPr="00F60D0F" w:rsidRDefault="005C4DBC" w:rsidP="001E14CA">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20</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9445A0" w:rsidRPr="00F60D0F">
        <w:rPr>
          <w:rFonts w:ascii="Arial" w:hAnsi="Arial" w:cs="Arial"/>
          <w:color w:val="auto"/>
          <w:sz w:val="28"/>
          <w:szCs w:val="28"/>
          <w:lang w:val="fr-CA"/>
        </w:rPr>
        <w:t>Établir des pratiques uniformes de remboursement des dépenses liées à la participation aux activités concernant le fonctionnement des IRSC ou aux travaux de recherche qu’ils financent.</w:t>
      </w:r>
    </w:p>
    <w:p w14:paraId="6F018B2E" w14:textId="51971844" w:rsidR="00DF68FA" w:rsidRPr="00F60D0F" w:rsidRDefault="00DF68FA" w:rsidP="001E14CA">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9445A0" w:rsidRPr="00F60D0F">
        <w:rPr>
          <w:lang w:val="fr-CA"/>
        </w:rPr>
        <w:t>Concevoir conjointement</w:t>
      </w:r>
      <w:r w:rsidR="009445A0" w:rsidRPr="00F60D0F">
        <w:rPr>
          <w:vertAlign w:val="superscript"/>
          <w:lang w:val="fr-CA"/>
        </w:rPr>
        <w:t>4</w:t>
      </w:r>
      <w:r w:rsidR="009445A0" w:rsidRPr="00F60D0F">
        <w:rPr>
          <w:lang w:val="fr-CA"/>
        </w:rPr>
        <w:t xml:space="preserve"> et appliquer uniformément des </w:t>
      </w:r>
      <w:r w:rsidR="009445A0" w:rsidRPr="00F60D0F">
        <w:rPr>
          <w:color w:val="000000"/>
          <w:lang w:val="fr-CA"/>
        </w:rPr>
        <w:t>lignes directrices</w:t>
      </w:r>
      <w:r w:rsidR="009445A0" w:rsidRPr="00F60D0F">
        <w:rPr>
          <w:lang w:val="fr-CA"/>
        </w:rPr>
        <w:t xml:space="preserve"> équitables en matière de remboursement des dépenses (montants que les participants doivent débourser pour prendre pleinement part aux consultations, aux groupes consultatifs </w:t>
      </w:r>
      <w:r w:rsidR="009445A0" w:rsidRPr="00F60D0F">
        <w:rPr>
          <w:lang w:val="fr-CA"/>
        </w:rPr>
        <w:lastRenderedPageBreak/>
        <w:t xml:space="preserve">[y compris l’évaluation par les pairs] ou aux projets de recherche). </w:t>
      </w:r>
      <w:bookmarkStart w:id="207" w:name="lt_pId182"/>
      <w:r w:rsidR="009445A0" w:rsidRPr="00F60D0F">
        <w:rPr>
          <w:lang w:val="fr-CA"/>
        </w:rPr>
        <w:t xml:space="preserve">Il peut par exemple s’agir des dépenses liées aux </w:t>
      </w:r>
      <w:r w:rsidR="009445A0" w:rsidRPr="00F60D0F">
        <w:rPr>
          <w:color w:val="000000"/>
          <w:lang w:val="fr-CA"/>
        </w:rPr>
        <w:t>services de transport accessibles ou à l’assistance de travailleurs de soutien durant une réunion</w:t>
      </w:r>
      <w:r w:rsidR="009445A0" w:rsidRPr="00F60D0F">
        <w:rPr>
          <w:lang w:val="fr-CA"/>
        </w:rPr>
        <w:t>.</w:t>
      </w:r>
      <w:bookmarkEnd w:id="207"/>
    </w:p>
    <w:p w14:paraId="021ADB84" w14:textId="27ABFA03" w:rsidR="00DF68FA" w:rsidRPr="00F60D0F" w:rsidRDefault="005C4DBC" w:rsidP="004B37E4">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21</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28171C" w:rsidRPr="00F60D0F">
        <w:rPr>
          <w:rFonts w:ascii="Arial" w:hAnsi="Arial" w:cs="Arial"/>
          <w:color w:val="auto"/>
          <w:sz w:val="28"/>
          <w:szCs w:val="28"/>
          <w:lang w:val="fr-CA"/>
        </w:rPr>
        <w:t xml:space="preserve">Établir des pratiques uniformes relativement aux dépenses liées à l’accessibilité dans le budget d’un projet </w:t>
      </w:r>
      <w:r w:rsidR="0028171C" w:rsidRPr="00F60D0F">
        <w:rPr>
          <w:rFonts w:ascii="Arial" w:hAnsi="Arial" w:cs="Arial"/>
          <w:color w:val="auto"/>
          <w:sz w:val="28"/>
          <w:szCs w:val="28"/>
          <w:lang w:val="fr-FR"/>
        </w:rPr>
        <w:t>qu’un chercheur peut engager dans le cadre de ses travaux de recherche</w:t>
      </w:r>
      <w:r w:rsidR="0028171C" w:rsidRPr="00F60D0F">
        <w:rPr>
          <w:rStyle w:val="EndnoteReference"/>
          <w:rFonts w:ascii="Arial" w:hAnsi="Arial" w:cs="Arial"/>
          <w:color w:val="auto"/>
          <w:sz w:val="28"/>
          <w:szCs w:val="28"/>
        </w:rPr>
        <w:endnoteReference w:id="16"/>
      </w:r>
      <w:r w:rsidR="0028171C" w:rsidRPr="00F60D0F">
        <w:rPr>
          <w:rFonts w:ascii="Arial" w:hAnsi="Arial" w:cs="Arial"/>
          <w:color w:val="auto"/>
          <w:sz w:val="28"/>
          <w:szCs w:val="28"/>
          <w:lang w:val="fr-CA"/>
        </w:rPr>
        <w:t>.</w:t>
      </w:r>
    </w:p>
    <w:p w14:paraId="5B640DA6" w14:textId="4C34D32C" w:rsidR="00DF68FA" w:rsidRPr="00F60D0F" w:rsidRDefault="00DF68FA" w:rsidP="004B37E4">
      <w:pPr>
        <w:spacing w:before="240"/>
        <w:ind w:left="720"/>
        <w:rPr>
          <w:lang w:val="fr-CA"/>
        </w:rPr>
      </w:pPr>
      <w:r w:rsidRPr="00F60D0F">
        <w:rPr>
          <w:b/>
          <w:bCs/>
          <w:lang w:val="fr-CA"/>
        </w:rPr>
        <w:t>Description</w:t>
      </w:r>
      <w:r w:rsidR="0028171C" w:rsidRPr="00F60D0F">
        <w:rPr>
          <w:b/>
          <w:bCs/>
          <w:lang w:val="fr-CA"/>
        </w:rPr>
        <w:t> </w:t>
      </w:r>
      <w:r w:rsidRPr="00F60D0F">
        <w:rPr>
          <w:b/>
          <w:bCs/>
          <w:lang w:val="fr-CA"/>
        </w:rPr>
        <w:t xml:space="preserve">: </w:t>
      </w:r>
      <w:r w:rsidR="0028171C" w:rsidRPr="00F60D0F">
        <w:rPr>
          <w:lang w:val="fr-CA"/>
        </w:rPr>
        <w:t>Concevoir conjointement</w:t>
      </w:r>
      <w:r w:rsidR="0028171C" w:rsidRPr="00F60D0F">
        <w:rPr>
          <w:vertAlign w:val="superscript"/>
          <w:lang w:val="fr-CA"/>
        </w:rPr>
        <w:t>4</w:t>
      </w:r>
      <w:r w:rsidR="0028171C" w:rsidRPr="00F60D0F">
        <w:rPr>
          <w:lang w:val="fr-CA"/>
        </w:rPr>
        <w:t xml:space="preserve"> des </w:t>
      </w:r>
      <w:r w:rsidR="0028171C" w:rsidRPr="00F60D0F">
        <w:rPr>
          <w:color w:val="000000"/>
          <w:lang w:val="fr-CA"/>
        </w:rPr>
        <w:t>lignes directrices</w:t>
      </w:r>
      <w:r w:rsidR="0028171C" w:rsidRPr="00F60D0F">
        <w:rPr>
          <w:lang w:val="fr-CA"/>
        </w:rPr>
        <w:t xml:space="preserve"> équitables en matière d’intégration des dépenses d’accessibilité (p. ex. pour fournir les outils de collecte de données dans des formats accessibles) aux budgets des projets de recherche, et créer des documents d’information à l’intention des candidats et des pairs évaluateurs afin que ces lignes directrices soient appliquées uniformément.</w:t>
      </w:r>
    </w:p>
    <w:p w14:paraId="30212C52" w14:textId="0B76472E" w:rsidR="00DF68FA" w:rsidRPr="00F60D0F" w:rsidRDefault="005C4DBC" w:rsidP="00315FD8">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22</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B04072" w:rsidRPr="00F60D0F">
        <w:rPr>
          <w:rFonts w:ascii="Arial" w:hAnsi="Arial" w:cs="Arial"/>
          <w:color w:val="auto"/>
          <w:sz w:val="28"/>
          <w:szCs w:val="28"/>
          <w:lang w:val="fr-CA"/>
        </w:rPr>
        <w:t>Établir des pratiques uniformes relativement aux dépenses liées à l’accessibilité que doivent engager les chercheurs en situation de handicap pour réaliser leurs travaux</w:t>
      </w:r>
      <w:r w:rsidR="00B04072" w:rsidRPr="00F60D0F">
        <w:rPr>
          <w:rFonts w:ascii="Arial" w:hAnsi="Arial" w:cs="Arial"/>
          <w:color w:val="auto"/>
          <w:sz w:val="28"/>
          <w:szCs w:val="28"/>
          <w:vertAlign w:val="superscript"/>
          <w:lang w:val="fr-CA"/>
        </w:rPr>
        <w:t>9</w:t>
      </w:r>
      <w:r w:rsidR="00B04072" w:rsidRPr="00F60D0F">
        <w:rPr>
          <w:rFonts w:ascii="Arial" w:hAnsi="Arial" w:cs="Arial"/>
          <w:color w:val="auto"/>
          <w:sz w:val="28"/>
          <w:szCs w:val="28"/>
          <w:lang w:val="fr-CA"/>
        </w:rPr>
        <w:t>.</w:t>
      </w:r>
    </w:p>
    <w:p w14:paraId="03AE07CE" w14:textId="1E269990" w:rsidR="00DF68FA" w:rsidRPr="00F60D0F" w:rsidRDefault="00DF68FA" w:rsidP="00315FD8">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B04072" w:rsidRPr="00F60D0F">
        <w:rPr>
          <w:lang w:val="fr-CA"/>
        </w:rPr>
        <w:t>Concevoir conjointement</w:t>
      </w:r>
      <w:r w:rsidR="00B04072" w:rsidRPr="00F60D0F">
        <w:rPr>
          <w:vertAlign w:val="superscript"/>
          <w:lang w:val="fr-CA"/>
        </w:rPr>
        <w:t>4</w:t>
      </w:r>
      <w:r w:rsidR="00B04072" w:rsidRPr="00F60D0F">
        <w:rPr>
          <w:lang w:val="fr-CA"/>
        </w:rPr>
        <w:t xml:space="preserve"> des </w:t>
      </w:r>
      <w:r w:rsidR="00B04072" w:rsidRPr="00F60D0F">
        <w:rPr>
          <w:color w:val="000000"/>
          <w:lang w:val="fr-CA"/>
        </w:rPr>
        <w:t>lignes directrices</w:t>
      </w:r>
      <w:r w:rsidR="00B04072" w:rsidRPr="00F60D0F">
        <w:rPr>
          <w:lang w:val="fr-CA"/>
        </w:rPr>
        <w:t xml:space="preserve"> équitables en matière de financement supplémentaire (au-delà du budget de recherche) accordé pour les </w:t>
      </w:r>
      <w:r w:rsidR="00B04072" w:rsidRPr="00F60D0F">
        <w:rPr>
          <w:color w:val="000000"/>
          <w:lang w:val="fr-CA"/>
        </w:rPr>
        <w:t>mesures de soutien à l’accessibilité</w:t>
      </w:r>
      <w:r w:rsidR="00B04072" w:rsidRPr="00F60D0F">
        <w:rPr>
          <w:lang w:val="fr-CA"/>
        </w:rPr>
        <w:t xml:space="preserve"> dont les chercheurs en situation de handicap ont besoin pour réaliser leurs travaux, et créer des documents d’information à l’intention des candidats et des pairs évaluateurs afin que ces lignes directrices soient appliquées uniformément. </w:t>
      </w:r>
      <w:bookmarkStart w:id="209" w:name="lt_pId188"/>
      <w:r w:rsidR="00B04072" w:rsidRPr="00F60D0F">
        <w:rPr>
          <w:lang w:val="fr-CA"/>
        </w:rPr>
        <w:t>Il faudrait notamment tenir compte des frais de déplacement des travailleurs de soutien et des dépenses de transport accessible engagées pour le travail sur le terrain ou la participation à des activités de mobilisation des connaissances</w:t>
      </w:r>
      <w:bookmarkStart w:id="210" w:name="lt_pId189"/>
      <w:bookmarkEnd w:id="209"/>
      <w:r w:rsidR="00B04072" w:rsidRPr="00F60D0F">
        <w:rPr>
          <w:lang w:val="fr-CA"/>
        </w:rPr>
        <w:t>.</w:t>
      </w:r>
      <w:bookmarkEnd w:id="210"/>
    </w:p>
    <w:p w14:paraId="1E39F8FA" w14:textId="26108E58" w:rsidR="00DF68FA" w:rsidRPr="00F60D0F" w:rsidRDefault="005C4DBC" w:rsidP="000528AB">
      <w:pPr>
        <w:pStyle w:val="Heading3"/>
        <w:rPr>
          <w:rFonts w:ascii="Arial" w:hAnsi="Arial" w:cs="Arial"/>
          <w:color w:val="auto"/>
          <w:sz w:val="28"/>
          <w:szCs w:val="28"/>
          <w:lang w:val="fr-CA"/>
        </w:rPr>
      </w:pPr>
      <w:bookmarkStart w:id="211" w:name="_Toc142058575"/>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23</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bookmarkEnd w:id="211"/>
      <w:r w:rsidR="00F05977" w:rsidRPr="00F60D0F">
        <w:rPr>
          <w:rFonts w:ascii="Arial" w:hAnsi="Arial" w:cs="Arial"/>
          <w:color w:val="auto"/>
          <w:sz w:val="28"/>
          <w:szCs w:val="28"/>
          <w:lang w:val="fr-CA"/>
        </w:rPr>
        <w:t>Intégrer l’application de pratiques exemplaires en matière d’accessibilité aux conférences et aux activités financées par les IRSC</w:t>
      </w:r>
      <w:r w:rsidR="00F05977" w:rsidRPr="00F60D0F">
        <w:rPr>
          <w:rStyle w:val="EndnoteReference"/>
          <w:rFonts w:ascii="Arial" w:hAnsi="Arial" w:cs="Arial"/>
          <w:color w:val="auto"/>
          <w:sz w:val="28"/>
          <w:szCs w:val="28"/>
        </w:rPr>
        <w:endnoteReference w:id="17"/>
      </w:r>
      <w:r w:rsidR="00F05977" w:rsidRPr="00F60D0F">
        <w:rPr>
          <w:rFonts w:ascii="Arial" w:hAnsi="Arial" w:cs="Arial"/>
          <w:color w:val="auto"/>
          <w:sz w:val="28"/>
          <w:szCs w:val="28"/>
          <w:lang w:val="fr-CA"/>
        </w:rPr>
        <w:t>.</w:t>
      </w:r>
    </w:p>
    <w:p w14:paraId="5DEF5374" w14:textId="3DF8D6AF" w:rsidR="00DF68FA" w:rsidRPr="00F60D0F" w:rsidRDefault="00DF68FA" w:rsidP="000528AB">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F05977" w:rsidRPr="00F60D0F">
        <w:rPr>
          <w:lang w:val="fr-CA"/>
        </w:rPr>
        <w:t>Concevoir conjointement</w:t>
      </w:r>
      <w:r w:rsidR="00F05977" w:rsidRPr="00F60D0F">
        <w:rPr>
          <w:vertAlign w:val="superscript"/>
          <w:lang w:val="fr-CA"/>
        </w:rPr>
        <w:t>4</w:t>
      </w:r>
      <w:r w:rsidR="00F05977" w:rsidRPr="00F60D0F">
        <w:rPr>
          <w:lang w:val="fr-CA"/>
        </w:rPr>
        <w:t xml:space="preserve"> et employer des politiques et des outils pratiques visant à garantir que les pratiques exemplaires </w:t>
      </w:r>
      <w:r w:rsidR="00F05977" w:rsidRPr="00F60D0F">
        <w:rPr>
          <w:lang w:val="fr-CA"/>
        </w:rPr>
        <w:lastRenderedPageBreak/>
        <w:t>en matière d’accessibilité sont communiquées aux organisateurs d’activités financées par les IRSC, et bien mises en application.</w:t>
      </w:r>
      <w:r w:rsidRPr="00F60D0F">
        <w:rPr>
          <w:lang w:val="fr-CA"/>
        </w:rPr>
        <w:t xml:space="preserve"> </w:t>
      </w:r>
    </w:p>
    <w:p w14:paraId="56A9DE71" w14:textId="5A462DFD" w:rsidR="00DF68FA" w:rsidRPr="00F60D0F" w:rsidRDefault="005C4DBC" w:rsidP="00214D57">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24</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A9630F" w:rsidRPr="00F60D0F">
        <w:rPr>
          <w:rFonts w:ascii="Arial" w:hAnsi="Arial" w:cs="Arial"/>
          <w:color w:val="auto"/>
          <w:sz w:val="28"/>
          <w:szCs w:val="28"/>
          <w:lang w:val="fr-CA"/>
        </w:rPr>
        <w:t>Envisager des mécanismes qui encourageraient les établissements administrateurs de fonds des IRSC à agir concrètement et énergiquement contre le capacitisme.</w:t>
      </w:r>
    </w:p>
    <w:p w14:paraId="4C5C587E" w14:textId="08236C80" w:rsidR="00DF68FA" w:rsidRPr="00F60D0F" w:rsidRDefault="00DF68FA" w:rsidP="00214D57">
      <w:pPr>
        <w:spacing w:before="240"/>
        <w:ind w:left="720"/>
        <w:rPr>
          <w:lang w:val="fr-CA"/>
        </w:rPr>
        <w:sectPr w:rsidR="00DF68FA" w:rsidRPr="00F60D0F" w:rsidSect="001F287D">
          <w:endnotePr>
            <w:numFmt w:val="decimal"/>
          </w:endnotePr>
          <w:pgSz w:w="12240" w:h="15840"/>
          <w:pgMar w:top="1440" w:right="1440" w:bottom="1440" w:left="1440" w:header="720" w:footer="720" w:gutter="0"/>
          <w:cols w:space="720"/>
          <w:docGrid w:linePitch="360"/>
        </w:sectPr>
      </w:pPr>
      <w:r w:rsidRPr="00F60D0F">
        <w:rPr>
          <w:b/>
          <w:bCs/>
          <w:lang w:val="fr-CA"/>
        </w:rPr>
        <w:t>Description</w:t>
      </w:r>
      <w:r w:rsidR="005C4DBC" w:rsidRPr="00F60D0F">
        <w:rPr>
          <w:b/>
          <w:bCs/>
          <w:lang w:val="fr-CA"/>
        </w:rPr>
        <w:t> :</w:t>
      </w:r>
      <w:r w:rsidRPr="00F60D0F">
        <w:rPr>
          <w:b/>
          <w:bCs/>
          <w:lang w:val="fr-CA"/>
        </w:rPr>
        <w:t xml:space="preserve"> </w:t>
      </w:r>
      <w:r w:rsidR="00A9630F" w:rsidRPr="00F60D0F">
        <w:rPr>
          <w:lang w:val="fr-CA"/>
        </w:rPr>
        <w:t>Concevoir conjointement</w:t>
      </w:r>
      <w:r w:rsidR="00A9630F" w:rsidRPr="00F60D0F">
        <w:rPr>
          <w:vertAlign w:val="superscript"/>
          <w:lang w:val="fr-CA"/>
        </w:rPr>
        <w:t>4</w:t>
      </w:r>
      <w:r w:rsidR="00A9630F" w:rsidRPr="00F60D0F">
        <w:rPr>
          <w:lang w:val="fr-CA"/>
        </w:rPr>
        <w:t xml:space="preserve"> des outils pratiques qui aideront les établissements à déceler les pratiques capacitistes et à y mettre un terme, et concevoir conjointement et appliquer des politiques et procédures </w:t>
      </w:r>
      <w:bookmarkStart w:id="213" w:name="lt_pId194"/>
      <w:r w:rsidR="00A9630F" w:rsidRPr="00F60D0F">
        <w:rPr>
          <w:lang w:val="fr-CA"/>
        </w:rPr>
        <w:t>obligeant les établissements qui souhaitent administrer des fonds des IRSC à montrer qu’ils s’emploient à éliminer les obstacles et le capacitisme.</w:t>
      </w:r>
      <w:bookmarkEnd w:id="213"/>
    </w:p>
    <w:p w14:paraId="2604DE93" w14:textId="554C0687" w:rsidR="00DF68FA" w:rsidRPr="00F60D0F" w:rsidRDefault="00DF68FA" w:rsidP="00472810">
      <w:pPr>
        <w:pStyle w:val="Heading1"/>
        <w:rPr>
          <w:sz w:val="36"/>
          <w:szCs w:val="36"/>
          <w:lang w:val="fr-CA"/>
        </w:rPr>
      </w:pPr>
      <w:bookmarkStart w:id="214" w:name="_Toc142058581"/>
      <w:bookmarkStart w:id="215" w:name="_Toc182401933"/>
      <w:r w:rsidRPr="00F60D0F">
        <w:rPr>
          <w:sz w:val="36"/>
          <w:szCs w:val="36"/>
          <w:lang w:val="fr-CA"/>
        </w:rPr>
        <w:lastRenderedPageBreak/>
        <w:t xml:space="preserve">2.4 </w:t>
      </w:r>
      <w:bookmarkEnd w:id="214"/>
      <w:r w:rsidR="00A9630F" w:rsidRPr="00F60D0F">
        <w:rPr>
          <w:sz w:val="36"/>
          <w:szCs w:val="36"/>
          <w:lang w:val="fr-CA"/>
        </w:rPr>
        <w:t>Culture organisationnelle</w:t>
      </w:r>
      <w:bookmarkEnd w:id="215"/>
    </w:p>
    <w:p w14:paraId="5AA15D6A" w14:textId="7B0ED181" w:rsidR="00DF68FA" w:rsidRPr="00F60D0F" w:rsidRDefault="00A9630F" w:rsidP="00F76349">
      <w:pPr>
        <w:rPr>
          <w:lang w:val="fr-CA"/>
        </w:rPr>
      </w:pPr>
      <w:bookmarkStart w:id="216" w:name="lt_pId196"/>
      <w:r w:rsidRPr="00F60D0F">
        <w:rPr>
          <w:lang w:val="fr-CA"/>
        </w:rPr>
        <w:t>La présente section vise à transformer les mentalités (connaissances et perceptions) et les comportements (attitudes) qui influencent les décisions</w:t>
      </w:r>
      <w:r w:rsidRPr="00F60D0F">
        <w:rPr>
          <w:rStyle w:val="EndnoteReference"/>
          <w:rFonts w:eastAsia="Arial"/>
        </w:rPr>
        <w:endnoteReference w:id="18"/>
      </w:r>
      <w:r w:rsidRPr="00F60D0F">
        <w:rPr>
          <w:rFonts w:eastAsia="Arial"/>
          <w:lang w:val="fr-CA"/>
        </w:rPr>
        <w:t xml:space="preserve"> et le fonctionnement des IRSC</w:t>
      </w:r>
      <w:r w:rsidRPr="00F60D0F">
        <w:rPr>
          <w:rStyle w:val="EndnoteReference"/>
          <w:rFonts w:eastAsia="Arial"/>
        </w:rPr>
        <w:endnoteReference w:id="19"/>
      </w:r>
      <w:r w:rsidRPr="00F60D0F">
        <w:rPr>
          <w:rFonts w:eastAsia="Arial"/>
          <w:lang w:val="fr-CA"/>
        </w:rPr>
        <w:t>.</w:t>
      </w:r>
      <w:bookmarkEnd w:id="216"/>
      <w:r w:rsidRPr="00F60D0F">
        <w:rPr>
          <w:rFonts w:eastAsia="Arial"/>
          <w:lang w:val="fr-CA"/>
        </w:rPr>
        <w:t xml:space="preserve"> </w:t>
      </w:r>
      <w:bookmarkStart w:id="221" w:name="lt_pId197"/>
      <w:r w:rsidRPr="00F60D0F">
        <w:rPr>
          <w:rFonts w:eastAsia="Arial"/>
          <w:lang w:val="fr-CA"/>
        </w:rPr>
        <w:t>Les effets cumulés des changements apportés à la culture, aux politiques, aux processus et aux programmes des IRSC,</w:t>
      </w:r>
      <w:r w:rsidRPr="00F60D0F">
        <w:rPr>
          <w:lang w:val="fr-CA"/>
        </w:rPr>
        <w:t xml:space="preserve"> qui se positionnent comme organisme véritablement actif dans la lutte contre le capacitisme et comme un modèle en la matière,</w:t>
      </w:r>
      <w:r w:rsidRPr="00F60D0F">
        <w:rPr>
          <w:rFonts w:eastAsia="Arial"/>
          <w:lang w:val="fr-CA"/>
        </w:rPr>
        <w:t xml:space="preserve"> rejailliront sur les établissements que ces derniers financent et sur le système de financement de la recherche en santé dans son ensemble.</w:t>
      </w:r>
      <w:bookmarkEnd w:id="221"/>
    </w:p>
    <w:p w14:paraId="23DB6381" w14:textId="70648DCC" w:rsidR="00DF68FA" w:rsidRPr="00F60D0F" w:rsidRDefault="00DF68FA" w:rsidP="00C34942">
      <w:pPr>
        <w:pStyle w:val="Heading2"/>
        <w:rPr>
          <w:sz w:val="32"/>
          <w:szCs w:val="32"/>
          <w:lang w:val="fr-CA"/>
        </w:rPr>
      </w:pPr>
      <w:bookmarkStart w:id="222" w:name="_Toc142058582"/>
      <w:bookmarkStart w:id="223" w:name="_Toc182401934"/>
      <w:r w:rsidRPr="00F60D0F">
        <w:rPr>
          <w:sz w:val="32"/>
          <w:szCs w:val="32"/>
          <w:lang w:val="fr-CA"/>
        </w:rPr>
        <w:t>Objecti</w:t>
      </w:r>
      <w:r w:rsidR="00A9630F" w:rsidRPr="00F60D0F">
        <w:rPr>
          <w:sz w:val="32"/>
          <w:szCs w:val="32"/>
          <w:lang w:val="fr-CA"/>
        </w:rPr>
        <w:t>f</w:t>
      </w:r>
      <w:bookmarkEnd w:id="222"/>
      <w:bookmarkEnd w:id="223"/>
    </w:p>
    <w:p w14:paraId="68FA43DA" w14:textId="34C685FD" w:rsidR="00DF68FA" w:rsidRPr="00F60D0F" w:rsidRDefault="00A9630F" w:rsidP="00D5213F">
      <w:pPr>
        <w:rPr>
          <w:rStyle w:val="eop"/>
          <w:b/>
          <w:bCs/>
          <w:color w:val="000000"/>
          <w:shd w:val="clear" w:color="auto" w:fill="FFFFFF"/>
          <w:lang w:val="fr-CA"/>
        </w:rPr>
      </w:pPr>
      <w:bookmarkStart w:id="224" w:name="lt_pId198"/>
      <w:bookmarkStart w:id="225" w:name="_Toc142058583"/>
      <w:r w:rsidRPr="00F60D0F">
        <w:rPr>
          <w:rStyle w:val="normaltextrun"/>
          <w:color w:val="000000"/>
          <w:shd w:val="clear" w:color="auto" w:fill="FFFFFF"/>
          <w:lang w:val="fr-CA"/>
        </w:rPr>
        <w:t>Sensibiliser l’ensemble des IRSC et du milieu de la recherche en santé au capacitisme systémique, de sorte que son élimination incombe à toutes les parties prenantes.</w:t>
      </w:r>
      <w:bookmarkEnd w:id="224"/>
      <w:bookmarkEnd w:id="225"/>
    </w:p>
    <w:p w14:paraId="341934B5" w14:textId="5B9EE91C" w:rsidR="00DF68FA" w:rsidRPr="00F60D0F" w:rsidRDefault="00A9630F" w:rsidP="00C34942">
      <w:pPr>
        <w:pStyle w:val="Heading2"/>
        <w:rPr>
          <w:sz w:val="32"/>
          <w:szCs w:val="32"/>
        </w:rPr>
      </w:pPr>
      <w:bookmarkStart w:id="226" w:name="_Toc159406504"/>
      <w:bookmarkStart w:id="227" w:name="_Toc182401935"/>
      <w:r w:rsidRPr="00F60D0F">
        <w:rPr>
          <w:sz w:val="32"/>
          <w:szCs w:val="32"/>
        </w:rPr>
        <w:t>Obstacles documentés</w:t>
      </w:r>
      <w:bookmarkEnd w:id="226"/>
      <w:bookmarkEnd w:id="227"/>
    </w:p>
    <w:p w14:paraId="253E43B9" w14:textId="77777777" w:rsidR="00A9630F" w:rsidRPr="00F60D0F" w:rsidRDefault="00A9630F" w:rsidP="00A9630F">
      <w:pPr>
        <w:pStyle w:val="ListParagraph"/>
        <w:numPr>
          <w:ilvl w:val="0"/>
          <w:numId w:val="6"/>
        </w:numPr>
        <w:spacing w:after="0"/>
        <w:textAlignment w:val="baseline"/>
        <w:rPr>
          <w:rStyle w:val="normaltextrun"/>
          <w:lang w:val="fr-CA"/>
        </w:rPr>
      </w:pPr>
      <w:bookmarkStart w:id="228" w:name="lt_pId199"/>
      <w:bookmarkStart w:id="229" w:name="_Hlk138931416"/>
      <w:r w:rsidRPr="00F60D0F">
        <w:rPr>
          <w:rStyle w:val="normaltextrun"/>
          <w:shd w:val="clear" w:color="auto" w:fill="FFFFFF"/>
          <w:lang w:val="fr-CA"/>
        </w:rPr>
        <w:t>Sous-représentation et manque d’inclusion des personnes en situation de handicap dans les comités consultatifs et décisionnels des IRSC.</w:t>
      </w:r>
      <w:bookmarkEnd w:id="228"/>
      <w:bookmarkEnd w:id="229"/>
    </w:p>
    <w:p w14:paraId="60B8CCAC" w14:textId="77777777" w:rsidR="00A9630F" w:rsidRPr="00F60D0F" w:rsidRDefault="00A9630F" w:rsidP="00A9630F">
      <w:pPr>
        <w:pStyle w:val="ListParagraph"/>
        <w:numPr>
          <w:ilvl w:val="0"/>
          <w:numId w:val="6"/>
        </w:numPr>
        <w:spacing w:after="0"/>
        <w:textAlignment w:val="baseline"/>
        <w:rPr>
          <w:lang w:val="fr-CA"/>
        </w:rPr>
      </w:pPr>
      <w:bookmarkStart w:id="230" w:name="lt_pId200"/>
      <w:r w:rsidRPr="00F60D0F">
        <w:rPr>
          <w:rStyle w:val="normaltextrun"/>
          <w:lang w:val="fr-CA"/>
        </w:rPr>
        <w:t>Lacunes en matière de connaissances</w:t>
      </w:r>
      <w:r w:rsidRPr="00F60D0F" w:rsidDel="0094077E">
        <w:rPr>
          <w:rStyle w:val="normaltextrun"/>
          <w:lang w:val="fr-CA"/>
        </w:rPr>
        <w:t xml:space="preserve"> </w:t>
      </w:r>
      <w:r w:rsidRPr="00F60D0F">
        <w:rPr>
          <w:rStyle w:val="normaltextrun"/>
          <w:lang w:val="fr-CA"/>
        </w:rPr>
        <w:t xml:space="preserve">des membres de comités consultatifs ou décisionnels quant à la manière dont les handicaps, le capacitisme et le manque d’accessibilité et d’inclusivité entravent la participation au </w:t>
      </w:r>
      <w:r w:rsidRPr="00F60D0F">
        <w:rPr>
          <w:lang w:val="fr-CA"/>
        </w:rPr>
        <w:t>système de recherche en santé</w:t>
      </w:r>
      <w:r w:rsidRPr="00F60D0F">
        <w:rPr>
          <w:rStyle w:val="normaltextrun"/>
          <w:lang w:val="fr-CA"/>
        </w:rPr>
        <w:t>.</w:t>
      </w:r>
      <w:bookmarkEnd w:id="230"/>
    </w:p>
    <w:p w14:paraId="1B6082AB" w14:textId="2C90D2BA" w:rsidR="00DF68FA" w:rsidRPr="00F60D0F" w:rsidRDefault="00A9630F" w:rsidP="00A9630F">
      <w:pPr>
        <w:pStyle w:val="paragraph"/>
        <w:numPr>
          <w:ilvl w:val="0"/>
          <w:numId w:val="6"/>
        </w:numPr>
        <w:spacing w:before="0" w:beforeAutospacing="0" w:after="0" w:afterAutospacing="0"/>
        <w:textAlignment w:val="baseline"/>
        <w:rPr>
          <w:rFonts w:ascii="Arial" w:hAnsi="Arial" w:cs="Arial"/>
          <w:sz w:val="28"/>
          <w:szCs w:val="28"/>
          <w:lang w:val="fr-CA"/>
        </w:rPr>
      </w:pPr>
      <w:bookmarkStart w:id="231" w:name="lt_pId201"/>
      <w:r w:rsidRPr="00F60D0F">
        <w:rPr>
          <w:rStyle w:val="normaltextrun"/>
          <w:rFonts w:ascii="Arial" w:hAnsi="Arial" w:cs="Arial"/>
          <w:sz w:val="28"/>
          <w:szCs w:val="28"/>
          <w:lang w:val="fr-CA"/>
        </w:rPr>
        <w:t>Capacitisme en contexte d’évaluation par les pairs et en milieu universitaire (p. ex. inégalités découlant des préjugés des évaluateurs, d’une conception étroite de l’excellence en recherche ou d’une incompréhension de la nécessité de prendre des congés de maladie ou de travailler à temps partiel).</w:t>
      </w:r>
      <w:bookmarkEnd w:id="231"/>
    </w:p>
    <w:p w14:paraId="608190E4" w14:textId="07DE7833" w:rsidR="00DF68FA" w:rsidRPr="00F60D0F" w:rsidRDefault="00A9630F" w:rsidP="00D210CD">
      <w:pPr>
        <w:pStyle w:val="paragraph"/>
        <w:numPr>
          <w:ilvl w:val="0"/>
          <w:numId w:val="6"/>
        </w:numPr>
        <w:spacing w:before="0" w:beforeAutospacing="0" w:after="0" w:afterAutospacing="0"/>
        <w:textAlignment w:val="baseline"/>
        <w:rPr>
          <w:rFonts w:ascii="Arial" w:hAnsi="Arial" w:cs="Arial"/>
          <w:sz w:val="28"/>
          <w:szCs w:val="28"/>
          <w:lang w:val="fr-CA"/>
        </w:rPr>
      </w:pPr>
      <w:bookmarkStart w:id="232" w:name="lt_pId202"/>
      <w:r w:rsidRPr="00F60D0F">
        <w:rPr>
          <w:rStyle w:val="normaltextrun"/>
          <w:rFonts w:ascii="Arial" w:hAnsi="Arial" w:cs="Arial"/>
          <w:sz w:val="28"/>
          <w:szCs w:val="28"/>
          <w:lang w:val="fr-CA"/>
        </w:rPr>
        <w:t>Lacunes et incohérences dans les efforts d’accessibilité des établissements de recherche et des organismes de financement (ils ont notamment tendance à mettre l’accent sur les mesures d’adaptation plutôt que sur l’accessibilité et la lutte contre le capacitisme).</w:t>
      </w:r>
      <w:bookmarkEnd w:id="232"/>
    </w:p>
    <w:p w14:paraId="5FB1939F" w14:textId="763CEF76" w:rsidR="00DF68FA" w:rsidRPr="00F60D0F" w:rsidRDefault="00A9630F" w:rsidP="00F02E30">
      <w:pPr>
        <w:pStyle w:val="Heading2"/>
        <w:spacing w:before="120"/>
        <w:rPr>
          <w:sz w:val="32"/>
          <w:szCs w:val="32"/>
          <w:lang w:val="fr-CA"/>
        </w:rPr>
      </w:pPr>
      <w:bookmarkStart w:id="233" w:name="_Toc182401936"/>
      <w:r w:rsidRPr="00F60D0F">
        <w:rPr>
          <w:sz w:val="32"/>
          <w:szCs w:val="32"/>
          <w:lang w:val="fr-CA"/>
        </w:rPr>
        <w:t>Mesures</w:t>
      </w:r>
      <w:bookmarkEnd w:id="233"/>
    </w:p>
    <w:p w14:paraId="3A79332C" w14:textId="2ACA1256" w:rsidR="00DF68FA" w:rsidRPr="00F60D0F" w:rsidRDefault="00CA6108" w:rsidP="00C34942">
      <w:pPr>
        <w:rPr>
          <w:lang w:val="fr-CA"/>
        </w:rPr>
      </w:pPr>
      <w:bookmarkStart w:id="234" w:name="lt_pId203"/>
      <w:r w:rsidRPr="00F60D0F">
        <w:rPr>
          <w:color w:val="000000"/>
          <w:lang w:val="fr-CA"/>
        </w:rPr>
        <w:t xml:space="preserve">Les IRSC adopteront les mesures suivantes afin de sensibiliser le système de financement de la recherche en santé </w:t>
      </w:r>
      <w:r w:rsidRPr="00F60D0F">
        <w:rPr>
          <w:lang w:val="fr-CA"/>
        </w:rPr>
        <w:t xml:space="preserve">au capacitisme et à ses conséquences pour les personnes en situation de handicap, ainsi que pour </w:t>
      </w:r>
      <w:r w:rsidRPr="00F60D0F">
        <w:rPr>
          <w:lang w:val="fr-CA"/>
        </w:rPr>
        <w:lastRenderedPageBreak/>
        <w:t>inciter d’autres organisations à lutter contre le capacitisme dans le système de financement de la recherche en santé dans son ensemble.</w:t>
      </w:r>
      <w:bookmarkEnd w:id="234"/>
    </w:p>
    <w:p w14:paraId="45C4DC2C" w14:textId="4A79D0EE" w:rsidR="00DF68FA" w:rsidRPr="00F60D0F" w:rsidRDefault="005C4DBC" w:rsidP="003A753C">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25</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BA0E01" w:rsidRPr="00F60D0F">
        <w:rPr>
          <w:rFonts w:ascii="Arial" w:hAnsi="Arial" w:cs="Arial"/>
          <w:color w:val="auto"/>
          <w:sz w:val="28"/>
          <w:szCs w:val="28"/>
          <w:lang w:val="fr-CA"/>
        </w:rPr>
        <w:t>Actualiser et promouvoir des produits d’apprentissage accessibles au public qui portent sur le capacitisme et ses répercussions sur la recherche en santé.</w:t>
      </w:r>
    </w:p>
    <w:p w14:paraId="2C3F69BD" w14:textId="64ECDD0C" w:rsidR="00DF68FA" w:rsidRPr="006141D0" w:rsidRDefault="00DF68FA" w:rsidP="001B68DA">
      <w:pPr>
        <w:spacing w:before="240"/>
        <w:ind w:left="720"/>
        <w:rPr>
          <w:lang w:val="fr-FR"/>
        </w:rPr>
      </w:pPr>
      <w:r w:rsidRPr="00F60D0F">
        <w:rPr>
          <w:b/>
          <w:bCs/>
          <w:lang w:val="fr-CA"/>
        </w:rPr>
        <w:t>Description</w:t>
      </w:r>
      <w:r w:rsidR="005C4DBC" w:rsidRPr="00F60D0F">
        <w:rPr>
          <w:b/>
          <w:bCs/>
          <w:lang w:val="fr-CA"/>
        </w:rPr>
        <w:t> :</w:t>
      </w:r>
      <w:r w:rsidRPr="00F60D0F">
        <w:rPr>
          <w:b/>
          <w:bCs/>
          <w:lang w:val="fr-CA"/>
        </w:rPr>
        <w:t xml:space="preserve"> </w:t>
      </w:r>
      <w:r w:rsidR="00BA0E01" w:rsidRPr="00F60D0F">
        <w:rPr>
          <w:lang w:val="fr-CA"/>
        </w:rPr>
        <w:t>Concevoir conjointement</w:t>
      </w:r>
      <w:r w:rsidR="00BA0E01" w:rsidRPr="00F60D0F">
        <w:rPr>
          <w:vertAlign w:val="superscript"/>
          <w:lang w:val="fr-CA"/>
        </w:rPr>
        <w:t>4</w:t>
      </w:r>
      <w:r w:rsidR="00BA0E01" w:rsidRPr="00F60D0F">
        <w:rPr>
          <w:lang w:val="fr-CA"/>
        </w:rPr>
        <w:t xml:space="preserve"> (ou adapter) des produits d’apprentissage visant à sensibiliser les personnes interagissant directement ou indirectement avec les IRSC – candidats, membres des comités consultatifs (p. ex. comités d’évaluation par les pairs) ou décisionnels des IRSC, </w:t>
      </w:r>
      <w:r w:rsidR="00BA0E01" w:rsidRPr="00F60D0F">
        <w:rPr>
          <w:color w:val="000000"/>
          <w:lang w:val="fr-CA"/>
        </w:rPr>
        <w:t>administrateurs de recherche, grand public</w:t>
      </w:r>
      <w:r w:rsidR="00BA0E01" w:rsidRPr="00F60D0F">
        <w:rPr>
          <w:lang w:val="fr-CA"/>
        </w:rPr>
        <w:t> – à la manière dont</w:t>
      </w:r>
      <w:r w:rsidR="00BA0E01" w:rsidRPr="00F60D0F">
        <w:rPr>
          <w:color w:val="000000"/>
          <w:lang w:val="fr-CA"/>
        </w:rPr>
        <w:t xml:space="preserve"> les handicaps, le capacitisme et le manque d’accessibilité et d’inclusivité entravent la participation au système de recherche en santé</w:t>
      </w:r>
      <w:bookmarkStart w:id="235" w:name="lt_pId206"/>
      <w:r w:rsidR="00BA0E01" w:rsidRPr="00F60D0F">
        <w:rPr>
          <w:lang w:val="fr-CA"/>
        </w:rPr>
        <w:t>.</w:t>
      </w:r>
      <w:bookmarkEnd w:id="235"/>
      <w:r w:rsidR="00BA0E01" w:rsidRPr="00F60D0F">
        <w:rPr>
          <w:lang w:val="fr-CA"/>
        </w:rPr>
        <w:t xml:space="preserve"> </w:t>
      </w:r>
      <w:bookmarkStart w:id="236" w:name="lt_pId207"/>
      <w:r w:rsidR="00BA0E01" w:rsidRPr="006141D0">
        <w:rPr>
          <w:lang w:val="fr-FR"/>
        </w:rPr>
        <w:t>Ces produits seront offerts dans des formats accessibles.</w:t>
      </w:r>
      <w:bookmarkEnd w:id="236"/>
    </w:p>
    <w:p w14:paraId="52698C98" w14:textId="455F9859" w:rsidR="00DF68FA" w:rsidRPr="00F60D0F" w:rsidRDefault="005C4DBC" w:rsidP="00C964A4">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26</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BA0E01" w:rsidRPr="00F60D0F">
        <w:rPr>
          <w:rFonts w:ascii="Arial" w:hAnsi="Arial" w:cs="Arial"/>
          <w:color w:val="auto"/>
          <w:sz w:val="28"/>
          <w:szCs w:val="28"/>
          <w:lang w:val="fr-CA"/>
        </w:rPr>
        <w:t>Intégrer la formation sur le capacitisme aux modules d’apprentissage obligatoires pour les membres des comités consultatifs et décisionnels des IRSC.</w:t>
      </w:r>
    </w:p>
    <w:p w14:paraId="36438A79" w14:textId="19516848" w:rsidR="00DF68FA" w:rsidRPr="00F60D0F" w:rsidRDefault="00DF68FA" w:rsidP="00C964A4">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BA0E01" w:rsidRPr="00F60D0F">
        <w:rPr>
          <w:lang w:val="fr-CA"/>
        </w:rPr>
        <w:t>Concevoir conjointement</w:t>
      </w:r>
      <w:r w:rsidR="00BA0E01" w:rsidRPr="00F60D0F">
        <w:rPr>
          <w:vertAlign w:val="superscript"/>
          <w:lang w:val="fr-CA"/>
        </w:rPr>
        <w:t>4</w:t>
      </w:r>
      <w:r w:rsidR="00BA0E01" w:rsidRPr="00F60D0F">
        <w:rPr>
          <w:lang w:val="fr-CA"/>
        </w:rPr>
        <w:t xml:space="preserve"> (ou adapter) une formation qui permettra aux personnes faisant partie, ayant demandé de faire partie ou ayant été proposées pour faire partie de comités consultatifs (p. ex. comités d’évaluation par les pairs) ou décisionnels des IRSC de reconnaître le capacitisme dans la recherche en santé et de formuler des recommandations ou de prendre des décisions sur les IRSC et leurs programmes </w:t>
      </w:r>
      <w:r w:rsidR="00EA5DCF" w:rsidRPr="00F60D0F">
        <w:rPr>
          <w:lang w:val="fr-CA"/>
        </w:rPr>
        <w:t xml:space="preserve">qui soient </w:t>
      </w:r>
      <w:r w:rsidR="00BA0E01" w:rsidRPr="00F60D0F">
        <w:rPr>
          <w:lang w:val="fr-CA"/>
        </w:rPr>
        <w:t xml:space="preserve">dépourvues de capacitisme. </w:t>
      </w:r>
      <w:bookmarkStart w:id="237" w:name="lt_pId211"/>
      <w:r w:rsidR="00BA0E01" w:rsidRPr="00F60D0F">
        <w:rPr>
          <w:rStyle w:val="normaltextrun"/>
          <w:lang w:val="fr-CA"/>
        </w:rPr>
        <w:t>Cette formation sera offerte dans des formats accessibles.</w:t>
      </w:r>
      <w:bookmarkEnd w:id="237"/>
      <w:r w:rsidRPr="00F60D0F">
        <w:rPr>
          <w:rStyle w:val="normaltextrun"/>
          <w:lang w:val="fr-CA"/>
        </w:rPr>
        <w:t xml:space="preserve"> </w:t>
      </w:r>
    </w:p>
    <w:p w14:paraId="1F7A0017" w14:textId="4725F260" w:rsidR="00DF68FA" w:rsidRPr="00F60D0F" w:rsidRDefault="005C4DBC" w:rsidP="00837EC9">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27</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8525C1" w:rsidRPr="00F60D0F">
        <w:rPr>
          <w:rFonts w:ascii="Arial" w:hAnsi="Arial" w:cs="Arial"/>
          <w:color w:val="auto"/>
          <w:sz w:val="28"/>
          <w:szCs w:val="28"/>
          <w:lang w:val="fr-CA"/>
        </w:rPr>
        <w:t>Fournir des outils pratiques et accessibles au public qui facilitent l’intégration d’une perspective anticapacitiste aux activités du système de financement de la recherche en santé</w:t>
      </w:r>
      <w:r w:rsidR="008525C1" w:rsidRPr="00F60D0F">
        <w:rPr>
          <w:rStyle w:val="EndnoteReference"/>
          <w:rFonts w:ascii="Arial" w:hAnsi="Arial" w:cs="Arial"/>
          <w:color w:val="auto"/>
          <w:sz w:val="28"/>
          <w:szCs w:val="28"/>
        </w:rPr>
        <w:endnoteReference w:id="20"/>
      </w:r>
      <w:r w:rsidR="008525C1" w:rsidRPr="00F60D0F">
        <w:rPr>
          <w:rFonts w:ascii="Arial" w:hAnsi="Arial" w:cs="Arial"/>
          <w:color w:val="auto"/>
          <w:sz w:val="28"/>
          <w:szCs w:val="28"/>
          <w:lang w:val="fr-CA"/>
        </w:rPr>
        <w:t>.</w:t>
      </w:r>
    </w:p>
    <w:p w14:paraId="73959745" w14:textId="096BB263" w:rsidR="00DF68FA" w:rsidRPr="006141D0" w:rsidRDefault="00DF68FA" w:rsidP="005E04EF">
      <w:pPr>
        <w:spacing w:before="240"/>
        <w:ind w:left="720"/>
        <w:rPr>
          <w:lang w:val="fr-FR"/>
        </w:rPr>
      </w:pPr>
      <w:r w:rsidRPr="00F60D0F">
        <w:rPr>
          <w:b/>
          <w:bCs/>
          <w:lang w:val="fr-CA"/>
        </w:rPr>
        <w:t>Description</w:t>
      </w:r>
      <w:r w:rsidR="005C4DBC" w:rsidRPr="00F60D0F">
        <w:rPr>
          <w:b/>
          <w:bCs/>
          <w:lang w:val="fr-CA"/>
        </w:rPr>
        <w:t> :</w:t>
      </w:r>
      <w:r w:rsidRPr="00F60D0F">
        <w:rPr>
          <w:b/>
          <w:bCs/>
          <w:lang w:val="fr-CA"/>
        </w:rPr>
        <w:t xml:space="preserve"> </w:t>
      </w:r>
      <w:r w:rsidR="008525C1" w:rsidRPr="00F60D0F">
        <w:rPr>
          <w:lang w:val="fr-CA"/>
        </w:rPr>
        <w:t>Concevoir conjointement</w:t>
      </w:r>
      <w:r w:rsidR="008525C1" w:rsidRPr="00F60D0F">
        <w:rPr>
          <w:vertAlign w:val="superscript"/>
          <w:lang w:val="fr-CA"/>
        </w:rPr>
        <w:t>4</w:t>
      </w:r>
      <w:r w:rsidR="008525C1" w:rsidRPr="00F60D0F">
        <w:rPr>
          <w:lang w:val="fr-CA"/>
        </w:rPr>
        <w:t xml:space="preserve"> (ou adapter) des outils destinés à aider les personnes interagissant directement ou indirectement avec les IRSC – candidats, membres des comités consultatifs (p. ex. comités d’évaluation par les pairs) ou décisionnels des IRSC, </w:t>
      </w:r>
      <w:r w:rsidR="008525C1" w:rsidRPr="00F60D0F">
        <w:rPr>
          <w:color w:val="000000"/>
          <w:lang w:val="fr-CA"/>
        </w:rPr>
        <w:t>administrateurs de recherche, grand public, etc.</w:t>
      </w:r>
      <w:r w:rsidR="008525C1" w:rsidRPr="00F60D0F">
        <w:rPr>
          <w:lang w:val="fr-CA"/>
        </w:rPr>
        <w:t xml:space="preserve"> – à </w:t>
      </w:r>
      <w:r w:rsidR="008525C1" w:rsidRPr="00F60D0F">
        <w:rPr>
          <w:lang w:val="fr-CA"/>
        </w:rPr>
        <w:lastRenderedPageBreak/>
        <w:t xml:space="preserve">reconnaître les obstacles à l’accessibilité et les problèmes de capacitisme, ainsi qu’à appliquer dans leur travail les pratiques </w:t>
      </w:r>
      <w:r w:rsidR="008525C1" w:rsidRPr="00F60D0F">
        <w:rPr>
          <w:color w:val="000000"/>
          <w:lang w:val="fr-CA"/>
        </w:rPr>
        <w:t>exemplaires en matière d’accessibilité</w:t>
      </w:r>
      <w:r w:rsidR="008525C1" w:rsidRPr="00F60D0F">
        <w:rPr>
          <w:lang w:val="fr-CA"/>
        </w:rPr>
        <w:t xml:space="preserve">, les principes de la </w:t>
      </w:r>
      <w:hyperlink r:id="rId75" w:anchor="c" w:history="1">
        <w:r w:rsidR="008525C1" w:rsidRPr="00F60D0F">
          <w:rPr>
            <w:rStyle w:val="Hyperlink"/>
            <w:lang w:val="fr-CA"/>
          </w:rPr>
          <w:t>conception universelle</w:t>
        </w:r>
      </w:hyperlink>
      <w:r w:rsidR="008525C1" w:rsidRPr="00F60D0F">
        <w:rPr>
          <w:lang w:val="fr-CA"/>
        </w:rPr>
        <w:t xml:space="preserve"> et des mesures anticapacitistes concrètes. </w:t>
      </w:r>
      <w:bookmarkStart w:id="239" w:name="lt_pId215"/>
      <w:r w:rsidR="008525C1" w:rsidRPr="006141D0">
        <w:rPr>
          <w:lang w:val="fr-FR"/>
        </w:rPr>
        <w:t>Ces produits seront offerts dans des formats accessibles.</w:t>
      </w:r>
      <w:bookmarkEnd w:id="239"/>
      <w:r w:rsidRPr="006141D0">
        <w:rPr>
          <w:lang w:val="fr-FR"/>
        </w:rPr>
        <w:t xml:space="preserve"> </w:t>
      </w:r>
    </w:p>
    <w:p w14:paraId="0C419B68" w14:textId="6E614107" w:rsidR="00DF68FA" w:rsidRPr="00F60D0F" w:rsidRDefault="005C4DBC" w:rsidP="005A2A90">
      <w:pPr>
        <w:pStyle w:val="Heading3"/>
        <w:rPr>
          <w:rFonts w:ascii="Arial" w:hAnsi="Arial" w:cs="Arial"/>
          <w:color w:val="auto"/>
          <w:sz w:val="28"/>
          <w:szCs w:val="28"/>
          <w:lang w:val="fr-CA"/>
        </w:rPr>
      </w:pPr>
      <w:bookmarkStart w:id="240" w:name="_Toc142058586"/>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DF68FA" w:rsidRPr="00F60D0F">
        <w:rPr>
          <w:rFonts w:ascii="Arial" w:hAnsi="Arial" w:cs="Arial"/>
          <w:b/>
          <w:bCs/>
          <w:color w:val="auto"/>
          <w:sz w:val="28"/>
          <w:szCs w:val="28"/>
          <w:lang w:val="fr-CA"/>
        </w:rPr>
        <w:t>28</w:t>
      </w:r>
      <w:r w:rsidRPr="00F60D0F">
        <w:rPr>
          <w:rFonts w:ascii="Arial" w:hAnsi="Arial" w:cs="Arial"/>
          <w:b/>
          <w:bCs/>
          <w:color w:val="auto"/>
          <w:sz w:val="28"/>
          <w:szCs w:val="28"/>
          <w:lang w:val="fr-CA"/>
        </w:rPr>
        <w:t> :</w:t>
      </w:r>
      <w:r w:rsidR="00DF68FA" w:rsidRPr="00F60D0F">
        <w:rPr>
          <w:rFonts w:ascii="Arial" w:hAnsi="Arial" w:cs="Arial"/>
          <w:color w:val="auto"/>
          <w:sz w:val="28"/>
          <w:szCs w:val="28"/>
          <w:lang w:val="fr-CA"/>
        </w:rPr>
        <w:t xml:space="preserve"> </w:t>
      </w:r>
      <w:r w:rsidR="009C7A32" w:rsidRPr="00F60D0F">
        <w:rPr>
          <w:rFonts w:ascii="Arial" w:hAnsi="Arial" w:cs="Arial"/>
          <w:color w:val="auto"/>
          <w:sz w:val="28"/>
          <w:szCs w:val="28"/>
          <w:lang w:val="fr-CA"/>
        </w:rPr>
        <w:t>Intégrer les pratiques exemplaires en matière d’accessibilité, les principes de la conception universelle et des mesures anticapacitistes aux activités des comités consultatifs et décisionnels des IRSC</w:t>
      </w:r>
      <w:r w:rsidR="009C7A32" w:rsidRPr="00F60D0F">
        <w:rPr>
          <w:rStyle w:val="EndnoteReference"/>
          <w:rFonts w:ascii="Arial" w:hAnsi="Arial" w:cs="Arial"/>
          <w:color w:val="auto"/>
          <w:sz w:val="28"/>
          <w:szCs w:val="28"/>
        </w:rPr>
        <w:endnoteReference w:id="21"/>
      </w:r>
      <w:r w:rsidR="009C7A32" w:rsidRPr="00F60D0F">
        <w:rPr>
          <w:rFonts w:ascii="Arial" w:hAnsi="Arial" w:cs="Arial"/>
          <w:color w:val="auto"/>
          <w:sz w:val="28"/>
          <w:szCs w:val="28"/>
          <w:lang w:val="fr-CA"/>
        </w:rPr>
        <w:t>.</w:t>
      </w:r>
    </w:p>
    <w:bookmarkEnd w:id="240"/>
    <w:p w14:paraId="4080FF68" w14:textId="41A47EC9" w:rsidR="00DF68FA" w:rsidRPr="00F60D0F" w:rsidRDefault="00DF68FA" w:rsidP="006A5153">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9C7A32" w:rsidRPr="00F60D0F">
        <w:rPr>
          <w:lang w:val="fr-CA"/>
        </w:rPr>
        <w:t xml:space="preserve">Veiller à ce que les activités de recrutement (p. ex. les appels de déclarations d’intérêt ou les processus de mise en candidature ou de demande), les processus de sélection (p. ex. les critères d’admissibilité et leur évaluation) et les tâches de gestion des comités (p. ex. la possibilité de consulter les documents dans des formats accessibles ou de recourir à des services </w:t>
      </w:r>
      <w:r w:rsidR="009C7A32" w:rsidRPr="00F60D0F">
        <w:rPr>
          <w:color w:val="000000"/>
          <w:lang w:val="fr-CA"/>
        </w:rPr>
        <w:t>d’accessibilité</w:t>
      </w:r>
      <w:r w:rsidR="009C7A32" w:rsidRPr="00F60D0F">
        <w:rPr>
          <w:lang w:val="fr-CA"/>
        </w:rPr>
        <w:t>) n’empêchent d’aucune manière les personnes en situation de handicap de participer pleinement aux comités consultatifs ou décisionnels des IRSC.</w:t>
      </w:r>
      <w:r w:rsidRPr="00F60D0F">
        <w:rPr>
          <w:lang w:val="fr-CA"/>
        </w:rPr>
        <w:t xml:space="preserve"> </w:t>
      </w:r>
    </w:p>
    <w:p w14:paraId="3077FD5E" w14:textId="79F4E6AF" w:rsidR="00DF68FA" w:rsidRPr="00F60D0F" w:rsidRDefault="005C4DBC" w:rsidP="008976A6">
      <w:pPr>
        <w:pStyle w:val="Heading3"/>
        <w:rPr>
          <w:rFonts w:ascii="Arial" w:eastAsia="Arial" w:hAnsi="Arial" w:cs="Arial"/>
          <w:color w:val="auto"/>
          <w:sz w:val="28"/>
          <w:szCs w:val="28"/>
          <w:lang w:val="fr-CA"/>
        </w:rPr>
      </w:pPr>
      <w:bookmarkStart w:id="242" w:name="_Hlk149733215"/>
      <w:r w:rsidRPr="00F60D0F">
        <w:rPr>
          <w:rFonts w:ascii="Arial" w:hAnsi="Arial" w:cs="Arial"/>
          <w:b/>
          <w:bCs/>
          <w:color w:val="auto"/>
          <w:sz w:val="28"/>
          <w:szCs w:val="28"/>
          <w:lang w:val="fr-CA"/>
        </w:rPr>
        <w:t>Mesure</w:t>
      </w:r>
      <w:r w:rsidR="009E5DDB">
        <w:rPr>
          <w:rFonts w:ascii="Arial" w:eastAsia="Arial" w:hAnsi="Arial" w:cs="Arial"/>
          <w:b/>
          <w:bCs/>
          <w:color w:val="auto"/>
          <w:sz w:val="28"/>
          <w:szCs w:val="28"/>
          <w:lang w:val="fr-CA"/>
        </w:rPr>
        <w:t> </w:t>
      </w:r>
      <w:r w:rsidR="00DF68FA" w:rsidRPr="00F60D0F">
        <w:rPr>
          <w:rFonts w:ascii="Arial" w:eastAsia="Arial" w:hAnsi="Arial" w:cs="Arial"/>
          <w:b/>
          <w:bCs/>
          <w:color w:val="auto"/>
          <w:sz w:val="28"/>
          <w:szCs w:val="28"/>
          <w:lang w:val="fr-CA"/>
        </w:rPr>
        <w:t>29</w:t>
      </w:r>
      <w:r w:rsidRPr="00F60D0F">
        <w:rPr>
          <w:rFonts w:ascii="Arial" w:hAnsi="Arial" w:cs="Arial"/>
          <w:b/>
          <w:bCs/>
          <w:color w:val="auto"/>
          <w:sz w:val="28"/>
          <w:szCs w:val="28"/>
          <w:lang w:val="fr-CA"/>
        </w:rPr>
        <w:t> :</w:t>
      </w:r>
      <w:r w:rsidR="00DF68FA" w:rsidRPr="00F60D0F">
        <w:rPr>
          <w:rFonts w:ascii="Arial" w:eastAsia="Arial" w:hAnsi="Arial" w:cs="Arial"/>
          <w:color w:val="auto"/>
          <w:sz w:val="28"/>
          <w:szCs w:val="28"/>
          <w:lang w:val="fr-CA"/>
        </w:rPr>
        <w:t xml:space="preserve"> </w:t>
      </w:r>
      <w:r w:rsidR="009C7A32" w:rsidRPr="00F60D0F">
        <w:rPr>
          <w:rFonts w:ascii="Arial" w:eastAsia="Arial" w:hAnsi="Arial" w:cs="Arial"/>
          <w:color w:val="auto"/>
          <w:sz w:val="28"/>
          <w:szCs w:val="28"/>
          <w:lang w:val="fr-CA"/>
        </w:rPr>
        <w:t>Améliorer la transparence quant aux caractéristiques démographiques des membres des comités consultatifs et décisionnels des IRSC afin que la composition de ces groupes soit mieux comprise</w:t>
      </w:r>
      <w:r w:rsidR="009C7A32" w:rsidRPr="00F60D0F">
        <w:rPr>
          <w:rStyle w:val="EndnoteReference"/>
          <w:rFonts w:ascii="Arial" w:eastAsia="Arial" w:hAnsi="Arial" w:cs="Arial"/>
          <w:color w:val="auto"/>
          <w:sz w:val="28"/>
          <w:szCs w:val="28"/>
        </w:rPr>
        <w:endnoteReference w:id="22"/>
      </w:r>
      <w:r w:rsidR="009C7A32" w:rsidRPr="00F60D0F">
        <w:rPr>
          <w:rFonts w:ascii="Arial" w:eastAsia="Arial" w:hAnsi="Arial" w:cs="Arial"/>
          <w:color w:val="auto"/>
          <w:sz w:val="28"/>
          <w:szCs w:val="28"/>
          <w:lang w:val="fr-CA"/>
        </w:rPr>
        <w:t>.</w:t>
      </w:r>
    </w:p>
    <w:bookmarkEnd w:id="242"/>
    <w:p w14:paraId="636CFDC0" w14:textId="237D1862" w:rsidR="006A5153" w:rsidRPr="00F60D0F" w:rsidRDefault="00DF68FA" w:rsidP="005E04EF">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9C7A32" w:rsidRPr="00F60D0F">
        <w:rPr>
          <w:color w:val="000000"/>
          <w:lang w:val="fr-CA"/>
        </w:rPr>
        <w:t>Rendre publiques chaque année les données</w:t>
      </w:r>
      <w:r w:rsidR="00991A9C" w:rsidRPr="00DA0144">
        <w:rPr>
          <w:color w:val="000000"/>
          <w:vertAlign w:val="superscript"/>
          <w:lang w:val="fr-CA"/>
        </w:rPr>
        <w:t>6</w:t>
      </w:r>
      <w:r w:rsidR="009C7A32" w:rsidRPr="00F60D0F">
        <w:rPr>
          <w:lang w:val="fr-CA"/>
        </w:rPr>
        <w:t xml:space="preserve"> </w:t>
      </w:r>
      <w:r w:rsidR="009C7A32" w:rsidRPr="00F60D0F">
        <w:rPr>
          <w:color w:val="000000"/>
          <w:lang w:val="fr-CA"/>
        </w:rPr>
        <w:t xml:space="preserve">montrant les tendances relativement </w:t>
      </w:r>
      <w:r w:rsidR="009C7A32" w:rsidRPr="00F60D0F">
        <w:rPr>
          <w:lang w:val="fr-CA"/>
        </w:rPr>
        <w:t xml:space="preserve">aux mises en candidature ou aux demandes ainsi qu’à la composition des comités consultatifs (p. ex. Collège des évaluateurs et comités d’évaluation par les pairs) et décisionnels des IRSC. </w:t>
      </w:r>
      <w:bookmarkStart w:id="244" w:name="lt_pId220"/>
      <w:r w:rsidR="009C7A32" w:rsidRPr="00F60D0F">
        <w:rPr>
          <w:lang w:val="fr-CA"/>
        </w:rPr>
        <w:t>Les facteurs identitaires intersectionnels seront pris en compte dans les analyses de données,</w:t>
      </w:r>
      <w:bookmarkEnd w:id="244"/>
      <w:r w:rsidR="009C7A32" w:rsidRPr="00F60D0F">
        <w:rPr>
          <w:lang w:val="fr-CA"/>
        </w:rPr>
        <w:t xml:space="preserve"> </w:t>
      </w:r>
      <w:bookmarkStart w:id="245" w:name="lt_pId221"/>
      <w:r w:rsidR="009C7A32" w:rsidRPr="00F60D0F">
        <w:rPr>
          <w:lang w:val="fr-CA"/>
        </w:rPr>
        <w:t>et l</w:t>
      </w:r>
      <w:r w:rsidR="009C7A32" w:rsidRPr="00F60D0F">
        <w:rPr>
          <w:color w:val="000000"/>
          <w:lang w:val="fr-CA"/>
        </w:rPr>
        <w:t>es conclusions de ces analyses orienteront les processus de recrutement et de sélection</w:t>
      </w:r>
      <w:r w:rsidR="009C7A32" w:rsidRPr="00F60D0F">
        <w:rPr>
          <w:lang w:val="fr-CA"/>
        </w:rPr>
        <w:t>.</w:t>
      </w:r>
      <w:bookmarkEnd w:id="245"/>
      <w:r w:rsidR="005E3F43" w:rsidRPr="00F60D0F">
        <w:rPr>
          <w:lang w:val="fr-CA"/>
        </w:rPr>
        <w:t xml:space="preserve"> </w:t>
      </w:r>
    </w:p>
    <w:p w14:paraId="5CD90BD7" w14:textId="7381146A" w:rsidR="00DA708F" w:rsidRPr="00F60D0F" w:rsidRDefault="005C4DBC" w:rsidP="00D01BD4">
      <w:pPr>
        <w:pStyle w:val="Heading3"/>
        <w:rPr>
          <w:rFonts w:ascii="Arial" w:hAnsi="Arial" w:cs="Arial"/>
          <w:color w:val="auto"/>
          <w:sz w:val="28"/>
          <w:szCs w:val="28"/>
          <w:lang w:val="fr-CA"/>
        </w:rPr>
      </w:pPr>
      <w:bookmarkStart w:id="246" w:name="_Toc142058589"/>
      <w:r w:rsidRPr="00F60D0F">
        <w:rPr>
          <w:rFonts w:ascii="Arial" w:hAnsi="Arial" w:cs="Arial"/>
          <w:b/>
          <w:bCs/>
          <w:color w:val="auto"/>
          <w:sz w:val="28"/>
          <w:szCs w:val="28"/>
          <w:lang w:val="fr-CA"/>
        </w:rPr>
        <w:lastRenderedPageBreak/>
        <w:t>Mesure</w:t>
      </w:r>
      <w:r w:rsidR="009E5DDB">
        <w:rPr>
          <w:rFonts w:ascii="Arial" w:hAnsi="Arial" w:cs="Arial"/>
          <w:b/>
          <w:bCs/>
          <w:color w:val="auto"/>
          <w:sz w:val="28"/>
          <w:szCs w:val="28"/>
          <w:lang w:val="fr-CA"/>
        </w:rPr>
        <w:t> </w:t>
      </w:r>
      <w:r w:rsidR="000210C5" w:rsidRPr="00F60D0F">
        <w:rPr>
          <w:rFonts w:ascii="Arial" w:hAnsi="Arial" w:cs="Arial"/>
          <w:b/>
          <w:bCs/>
          <w:color w:val="auto"/>
          <w:sz w:val="28"/>
          <w:szCs w:val="28"/>
          <w:lang w:val="fr-CA"/>
        </w:rPr>
        <w:t>30</w:t>
      </w:r>
      <w:r w:rsidRPr="00F60D0F">
        <w:rPr>
          <w:rFonts w:ascii="Arial" w:hAnsi="Arial" w:cs="Arial"/>
          <w:b/>
          <w:bCs/>
          <w:color w:val="auto"/>
          <w:sz w:val="28"/>
          <w:szCs w:val="28"/>
          <w:lang w:val="fr-CA"/>
        </w:rPr>
        <w:t> :</w:t>
      </w:r>
      <w:r w:rsidR="005A2A90" w:rsidRPr="00F60D0F">
        <w:rPr>
          <w:rFonts w:ascii="Arial" w:hAnsi="Arial" w:cs="Arial"/>
          <w:color w:val="auto"/>
          <w:sz w:val="28"/>
          <w:szCs w:val="28"/>
          <w:lang w:val="fr-CA"/>
        </w:rPr>
        <w:t xml:space="preserve"> </w:t>
      </w:r>
      <w:bookmarkEnd w:id="246"/>
      <w:r w:rsidR="00C97723" w:rsidRPr="00F60D0F">
        <w:rPr>
          <w:rFonts w:ascii="Arial" w:hAnsi="Arial" w:cs="Arial"/>
          <w:color w:val="auto"/>
          <w:sz w:val="28"/>
          <w:szCs w:val="28"/>
          <w:lang w:val="fr-CA"/>
        </w:rPr>
        <w:t>Coordonner les efforts d’accessibilité et de lutte contre le capacitisme des organismes fédéraux de financement de la recherche afin d’accroître l’influence sur les établissements de recherche et d’enseignement.</w:t>
      </w:r>
    </w:p>
    <w:p w14:paraId="50BC8EEE" w14:textId="08D51494" w:rsidR="00DA708F" w:rsidRPr="00F60D0F" w:rsidRDefault="00DA708F" w:rsidP="00DA708F">
      <w:pPr>
        <w:spacing w:before="240"/>
        <w:ind w:left="720"/>
        <w:rPr>
          <w:lang w:val="fr-CA"/>
        </w:rPr>
      </w:pPr>
      <w:r w:rsidRPr="00F60D0F">
        <w:rPr>
          <w:b/>
          <w:bCs/>
          <w:lang w:val="fr-CA"/>
        </w:rPr>
        <w:t>Description</w:t>
      </w:r>
      <w:r w:rsidR="005C4DBC" w:rsidRPr="00F60D0F">
        <w:rPr>
          <w:b/>
          <w:bCs/>
          <w:lang w:val="fr-CA"/>
        </w:rPr>
        <w:t> :</w:t>
      </w:r>
      <w:r w:rsidRPr="00F60D0F">
        <w:rPr>
          <w:lang w:val="fr-CA"/>
        </w:rPr>
        <w:t xml:space="preserve"> </w:t>
      </w:r>
      <w:r w:rsidR="00C97723" w:rsidRPr="00F60D0F">
        <w:rPr>
          <w:lang w:val="fr-CA"/>
        </w:rPr>
        <w:t>Ajouter l’accessibilité et la lutte contre le capacitisme aux points permanents de l’ordre du jour du Comité interorganismes sur les politiques d’équité, de diversité et d’inclusion</w:t>
      </w:r>
      <w:r w:rsidR="00C97723" w:rsidRPr="00F60D0F" w:rsidDel="000E5A58">
        <w:rPr>
          <w:lang w:val="fr-CA"/>
        </w:rPr>
        <w:t xml:space="preserve"> </w:t>
      </w:r>
      <w:r w:rsidR="00C97723" w:rsidRPr="00F60D0F">
        <w:rPr>
          <w:lang w:val="fr-CA"/>
        </w:rPr>
        <w:t xml:space="preserve">(CIPEDI). </w:t>
      </w:r>
      <w:bookmarkStart w:id="247" w:name="lt_pId224"/>
      <w:r w:rsidR="00C97723" w:rsidRPr="00F60D0F">
        <w:rPr>
          <w:lang w:val="fr-CA"/>
        </w:rPr>
        <w:t>Formé de cadres des IRSC, de la Fondation canadienne pour l’innovation (FCI), du Conseil de recherches en sciences naturelles et en génie (CRSNG) et du Conseil de recherches en sciences humaines (CRSH), le CIPEDI a pour mandat de surveiller la mise en œuvre du Plan d’action des trois organismes pour l’équité, la diversité et l’inclusion.</w:t>
      </w:r>
      <w:bookmarkEnd w:id="247"/>
    </w:p>
    <w:p w14:paraId="1CBE4F97" w14:textId="24E7961B" w:rsidR="00E61638" w:rsidRPr="00F60D0F" w:rsidRDefault="005C4DBC" w:rsidP="005E04EF">
      <w:pPr>
        <w:pStyle w:val="Heading3"/>
        <w:rPr>
          <w:lang w:val="fr-CA"/>
        </w:rPr>
      </w:pPr>
      <w:bookmarkStart w:id="248" w:name="_Hlk149733261"/>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B94DB6" w:rsidRPr="00F60D0F">
        <w:rPr>
          <w:rFonts w:ascii="Arial" w:hAnsi="Arial" w:cs="Arial"/>
          <w:b/>
          <w:bCs/>
          <w:color w:val="auto"/>
          <w:sz w:val="28"/>
          <w:szCs w:val="28"/>
          <w:lang w:val="fr-CA"/>
        </w:rPr>
        <w:t>3</w:t>
      </w:r>
      <w:r w:rsidR="000210C5" w:rsidRPr="00F60D0F">
        <w:rPr>
          <w:rFonts w:ascii="Arial" w:hAnsi="Arial" w:cs="Arial"/>
          <w:b/>
          <w:bCs/>
          <w:color w:val="auto"/>
          <w:sz w:val="28"/>
          <w:szCs w:val="28"/>
          <w:lang w:val="fr-CA"/>
        </w:rPr>
        <w:t>1</w:t>
      </w:r>
      <w:r w:rsidRPr="00F60D0F">
        <w:rPr>
          <w:rFonts w:ascii="Arial" w:hAnsi="Arial" w:cs="Arial"/>
          <w:b/>
          <w:bCs/>
          <w:color w:val="auto"/>
          <w:sz w:val="28"/>
          <w:szCs w:val="28"/>
          <w:lang w:val="fr-CA"/>
        </w:rPr>
        <w:t> :</w:t>
      </w:r>
      <w:r w:rsidR="00E61638" w:rsidRPr="00F60D0F">
        <w:rPr>
          <w:rFonts w:ascii="Arial" w:hAnsi="Arial" w:cs="Arial"/>
          <w:color w:val="auto"/>
          <w:sz w:val="28"/>
          <w:szCs w:val="28"/>
          <w:lang w:val="fr-CA"/>
        </w:rPr>
        <w:t xml:space="preserve"> </w:t>
      </w:r>
      <w:r w:rsidR="00C97723" w:rsidRPr="00F60D0F">
        <w:rPr>
          <w:rFonts w:ascii="Arial" w:hAnsi="Arial" w:cs="Arial"/>
          <w:color w:val="auto"/>
          <w:sz w:val="28"/>
          <w:szCs w:val="28"/>
          <w:lang w:val="fr-CA"/>
        </w:rPr>
        <w:t>Établir une collaboration permanente avec d’autres organismes en vue d’échanger des renseignements et de se tenir mutuellement responsables d’éliminer le capacitisme et les obstacles à l’accessibilité.</w:t>
      </w:r>
    </w:p>
    <w:bookmarkEnd w:id="248"/>
    <w:p w14:paraId="4C000B60" w14:textId="2F92E349" w:rsidR="00E61638" w:rsidRPr="00F60D0F" w:rsidRDefault="00E61638" w:rsidP="00E61638">
      <w:pPr>
        <w:spacing w:before="240"/>
        <w:ind w:left="720"/>
        <w:rPr>
          <w:lang w:val="fr-CA"/>
        </w:rPr>
      </w:pPr>
      <w:r w:rsidRPr="00F60D0F">
        <w:rPr>
          <w:b/>
          <w:bCs/>
          <w:lang w:val="fr-CA"/>
        </w:rPr>
        <w:t>Description</w:t>
      </w:r>
      <w:r w:rsidR="005C4DBC" w:rsidRPr="00F60D0F">
        <w:rPr>
          <w:b/>
          <w:bCs/>
          <w:lang w:val="fr-CA"/>
        </w:rPr>
        <w:t> :</w:t>
      </w:r>
      <w:r w:rsidRPr="00F60D0F">
        <w:rPr>
          <w:lang w:val="fr-CA"/>
        </w:rPr>
        <w:t xml:space="preserve"> </w:t>
      </w:r>
      <w:r w:rsidR="00C97723" w:rsidRPr="00F60D0F">
        <w:rPr>
          <w:lang w:val="fr-CA"/>
        </w:rPr>
        <w:t>Tirer parti, lors de réunions avec des intervenants et des partenaires, de la position des IRSC pour sensibiliser ces personnes au capacitisme et aux façons dont le système de recherche en santé le perpétue, ainsi que pour les informer de ce que les organismes peuvent faire ensemble pour l’éliminer dans le système de financement de la recherche en santé.</w:t>
      </w:r>
    </w:p>
    <w:p w14:paraId="1A835861" w14:textId="4E94D797" w:rsidR="000210C5" w:rsidRPr="00F60D0F" w:rsidRDefault="005C4DBC" w:rsidP="000210C5">
      <w:pPr>
        <w:pStyle w:val="Heading3"/>
        <w:rPr>
          <w:rFonts w:ascii="Arial" w:hAnsi="Arial" w:cs="Arial"/>
          <w:color w:val="auto"/>
          <w:sz w:val="28"/>
          <w:szCs w:val="28"/>
          <w:lang w:val="fr-CA"/>
        </w:rPr>
      </w:pPr>
      <w:r w:rsidRPr="00F60D0F">
        <w:rPr>
          <w:rFonts w:ascii="Arial" w:hAnsi="Arial" w:cs="Arial"/>
          <w:b/>
          <w:bCs/>
          <w:color w:val="auto"/>
          <w:sz w:val="28"/>
          <w:szCs w:val="28"/>
          <w:lang w:val="fr-CA"/>
        </w:rPr>
        <w:t>Mesure</w:t>
      </w:r>
      <w:r w:rsidR="009E5DDB">
        <w:rPr>
          <w:rFonts w:ascii="Arial" w:hAnsi="Arial" w:cs="Arial"/>
          <w:b/>
          <w:bCs/>
          <w:color w:val="auto"/>
          <w:sz w:val="28"/>
          <w:szCs w:val="28"/>
          <w:lang w:val="fr-CA"/>
        </w:rPr>
        <w:t> </w:t>
      </w:r>
      <w:r w:rsidR="000210C5" w:rsidRPr="00F60D0F">
        <w:rPr>
          <w:rFonts w:ascii="Arial" w:hAnsi="Arial" w:cs="Arial"/>
          <w:b/>
          <w:bCs/>
          <w:color w:val="auto"/>
          <w:sz w:val="28"/>
          <w:szCs w:val="28"/>
          <w:lang w:val="fr-CA"/>
        </w:rPr>
        <w:t>32</w:t>
      </w:r>
      <w:r w:rsidRPr="00F60D0F">
        <w:rPr>
          <w:rFonts w:ascii="Arial" w:hAnsi="Arial" w:cs="Arial"/>
          <w:b/>
          <w:bCs/>
          <w:color w:val="auto"/>
          <w:sz w:val="28"/>
          <w:szCs w:val="28"/>
          <w:lang w:val="fr-CA"/>
        </w:rPr>
        <w:t> :</w:t>
      </w:r>
      <w:r w:rsidR="000210C5" w:rsidRPr="00F60D0F">
        <w:rPr>
          <w:rFonts w:ascii="Arial" w:hAnsi="Arial" w:cs="Arial"/>
          <w:color w:val="auto"/>
          <w:sz w:val="28"/>
          <w:szCs w:val="28"/>
          <w:lang w:val="fr-CA"/>
        </w:rPr>
        <w:t xml:space="preserve"> </w:t>
      </w:r>
      <w:r w:rsidR="00C97723" w:rsidRPr="00F60D0F">
        <w:rPr>
          <w:rFonts w:ascii="Arial" w:hAnsi="Arial" w:cs="Arial"/>
          <w:color w:val="auto"/>
          <w:sz w:val="28"/>
          <w:szCs w:val="28"/>
          <w:lang w:val="fr-CA"/>
        </w:rPr>
        <w:t>Faire la promotion des mesures adoptées et des progrès réalisés par d’autres organismes de recherche en santé dans leur lutte contre le capacitisme.</w:t>
      </w:r>
    </w:p>
    <w:p w14:paraId="5941FC18" w14:textId="7A0224EB" w:rsidR="000210C5" w:rsidRPr="00F60D0F" w:rsidRDefault="000210C5" w:rsidP="00E61638">
      <w:pPr>
        <w:spacing w:before="240"/>
        <w:ind w:left="720"/>
        <w:rPr>
          <w:lang w:val="fr-CA"/>
        </w:rPr>
      </w:pPr>
      <w:r w:rsidRPr="00F60D0F">
        <w:rPr>
          <w:b/>
          <w:bCs/>
          <w:lang w:val="fr-CA"/>
        </w:rPr>
        <w:t>Description</w:t>
      </w:r>
      <w:r w:rsidR="005C4DBC" w:rsidRPr="00F60D0F">
        <w:rPr>
          <w:b/>
          <w:bCs/>
          <w:lang w:val="fr-CA"/>
        </w:rPr>
        <w:t> :</w:t>
      </w:r>
      <w:r w:rsidRPr="00F60D0F">
        <w:rPr>
          <w:b/>
          <w:bCs/>
          <w:lang w:val="fr-CA"/>
        </w:rPr>
        <w:t xml:space="preserve"> </w:t>
      </w:r>
      <w:r w:rsidR="00C97723" w:rsidRPr="00F60D0F">
        <w:rPr>
          <w:color w:val="000000"/>
          <w:lang w:val="fr-CA"/>
        </w:rPr>
        <w:t xml:space="preserve">Présenter dans les publications des IRSC (p. ex. site Web, profils de recherche, bulletins) les établissements et les organismes </w:t>
      </w:r>
      <w:r w:rsidR="00C97723" w:rsidRPr="00F60D0F">
        <w:rPr>
          <w:lang w:val="fr-CA"/>
        </w:rPr>
        <w:t>qui travaillent à éliminer les obstacles à la participation des personnes en situation de handicap au système de financement de la recherche en santé.</w:t>
      </w:r>
    </w:p>
    <w:p w14:paraId="66EC062E" w14:textId="77777777" w:rsidR="00AC3F67" w:rsidRPr="00F60D0F" w:rsidRDefault="00AC3F67" w:rsidP="00C34942">
      <w:pPr>
        <w:pStyle w:val="Heading1"/>
        <w:rPr>
          <w:lang w:val="fr-CA"/>
        </w:rPr>
        <w:sectPr w:rsidR="00AC3F67" w:rsidRPr="00F60D0F" w:rsidSect="001F287D">
          <w:headerReference w:type="default" r:id="rId76"/>
          <w:endnotePr>
            <w:numFmt w:val="decimal"/>
          </w:endnotePr>
          <w:pgSz w:w="12240" w:h="15840"/>
          <w:pgMar w:top="1440" w:right="1440" w:bottom="1440" w:left="1440" w:header="720" w:footer="720" w:gutter="0"/>
          <w:cols w:space="720"/>
          <w:docGrid w:linePitch="360"/>
        </w:sectPr>
      </w:pPr>
    </w:p>
    <w:p w14:paraId="03B014A9" w14:textId="77777777" w:rsidR="009702DF" w:rsidRPr="00F60D0F" w:rsidRDefault="00605C9C" w:rsidP="009702DF">
      <w:pPr>
        <w:pStyle w:val="Heading1"/>
        <w:rPr>
          <w:sz w:val="36"/>
          <w:szCs w:val="36"/>
          <w:lang w:val="fr-CA"/>
        </w:rPr>
      </w:pPr>
      <w:bookmarkStart w:id="249" w:name="_Toc142058590"/>
      <w:bookmarkStart w:id="250" w:name="_Toc182401937"/>
      <w:r w:rsidRPr="00F60D0F">
        <w:rPr>
          <w:sz w:val="36"/>
          <w:szCs w:val="36"/>
          <w:lang w:val="fr-CA"/>
        </w:rPr>
        <w:lastRenderedPageBreak/>
        <w:t xml:space="preserve">3. </w:t>
      </w:r>
      <w:bookmarkStart w:id="251" w:name="lt_pId230"/>
      <w:bookmarkEnd w:id="249"/>
      <w:r w:rsidR="009702DF" w:rsidRPr="00F60D0F">
        <w:rPr>
          <w:sz w:val="36"/>
          <w:szCs w:val="36"/>
          <w:lang w:val="fr-CA"/>
        </w:rPr>
        <w:t>Catalyseurs, suppositions et risques</w:t>
      </w:r>
      <w:bookmarkEnd w:id="250"/>
      <w:bookmarkEnd w:id="251"/>
    </w:p>
    <w:p w14:paraId="325D49C5" w14:textId="15155151" w:rsidR="00EF5CC1" w:rsidRPr="00F60D0F" w:rsidRDefault="009702DF" w:rsidP="009702DF">
      <w:pPr>
        <w:pStyle w:val="Heading1"/>
        <w:rPr>
          <w:lang w:val="fr-CA"/>
        </w:rPr>
      </w:pPr>
      <w:bookmarkStart w:id="252" w:name="_Toc142058591"/>
      <w:bookmarkStart w:id="253" w:name="_Toc159406507"/>
      <w:bookmarkStart w:id="254" w:name="_Toc182401938"/>
      <w:r w:rsidRPr="00F60D0F">
        <w:rPr>
          <w:lang w:val="fr-CA"/>
        </w:rPr>
        <w:t>Catalyseurs</w:t>
      </w:r>
      <w:bookmarkEnd w:id="252"/>
      <w:bookmarkEnd w:id="253"/>
      <w:bookmarkEnd w:id="254"/>
    </w:p>
    <w:p w14:paraId="1E966B5B" w14:textId="078073F0" w:rsidR="00EF5CC1" w:rsidRPr="00F60D0F" w:rsidRDefault="009702DF" w:rsidP="00C34942">
      <w:pPr>
        <w:rPr>
          <w:lang w:val="fr-CA"/>
        </w:rPr>
      </w:pPr>
      <w:bookmarkStart w:id="255" w:name="lt_pId231"/>
      <w:r w:rsidRPr="00F60D0F">
        <w:rPr>
          <w:lang w:val="fr-CA"/>
        </w:rPr>
        <w:t xml:space="preserve">Les catalyseurs sont les conditions (internes ou externes aux IRSC) requises pour qu’un changement ou un effet se produise. </w:t>
      </w:r>
      <w:bookmarkStart w:id="256" w:name="lt_pId232"/>
      <w:bookmarkEnd w:id="255"/>
      <w:r w:rsidRPr="00F60D0F">
        <w:rPr>
          <w:lang w:val="fr-CA"/>
        </w:rPr>
        <w:t>Les catalyseurs suivants, présents ou attendus, font partie du présent plan d’action :</w:t>
      </w:r>
      <w:bookmarkEnd w:id="256"/>
    </w:p>
    <w:p w14:paraId="238DCE6D" w14:textId="066776A1" w:rsidR="00EF5CC1" w:rsidRPr="00F60D0F" w:rsidRDefault="009702DF" w:rsidP="00D210CD">
      <w:pPr>
        <w:pStyle w:val="ListParagraph"/>
        <w:numPr>
          <w:ilvl w:val="0"/>
          <w:numId w:val="8"/>
        </w:numPr>
        <w:spacing w:after="0"/>
        <w:rPr>
          <w:lang w:val="fr-CA"/>
        </w:rPr>
      </w:pPr>
      <w:bookmarkStart w:id="257" w:name="lt_pId233"/>
      <w:r w:rsidRPr="00F60D0F">
        <w:rPr>
          <w:lang w:val="fr-CA"/>
        </w:rPr>
        <w:t xml:space="preserve">Les IRSC et le système de recherche en santé dans son ensemble sont représentatifs de la diversité des acteurs </w:t>
      </w:r>
      <w:r w:rsidRPr="00F60D0F">
        <w:rPr>
          <w:rStyle w:val="normaltextrun"/>
          <w:shd w:val="clear" w:color="auto" w:fill="FFFFFF"/>
          <w:lang w:val="fr-CA"/>
        </w:rPr>
        <w:t>(p. ex. dans les comités consultatifs et décisionnels et les initiatives de mentorat).</w:t>
      </w:r>
      <w:bookmarkEnd w:id="257"/>
    </w:p>
    <w:p w14:paraId="1C0E9DCD" w14:textId="73973C0E" w:rsidR="00E72F19" w:rsidRPr="00F60D0F" w:rsidRDefault="009702DF" w:rsidP="00D210CD">
      <w:pPr>
        <w:pStyle w:val="paragraph"/>
        <w:numPr>
          <w:ilvl w:val="0"/>
          <w:numId w:val="8"/>
        </w:numPr>
        <w:spacing w:before="0" w:beforeAutospacing="0" w:after="0" w:afterAutospacing="0"/>
        <w:textAlignment w:val="baseline"/>
        <w:rPr>
          <w:rFonts w:ascii="Arial" w:hAnsi="Arial" w:cs="Arial"/>
          <w:sz w:val="28"/>
          <w:szCs w:val="28"/>
          <w:lang w:val="fr-CA"/>
        </w:rPr>
      </w:pPr>
      <w:bookmarkStart w:id="258" w:name="lt_pId234"/>
      <w:r w:rsidRPr="00F60D0F">
        <w:rPr>
          <w:rStyle w:val="normaltextrun"/>
          <w:rFonts w:ascii="Arial" w:hAnsi="Arial" w:cs="Arial"/>
          <w:sz w:val="28"/>
          <w:szCs w:val="28"/>
          <w:lang w:val="fr-CA"/>
        </w:rPr>
        <w:t xml:space="preserve">Les engagements énoncés dans le </w:t>
      </w:r>
      <w:hyperlink r:id="rId77" w:anchor="a4" w:history="1">
        <w:r w:rsidRPr="00F60D0F">
          <w:rPr>
            <w:rStyle w:val="Hyperlink"/>
            <w:rFonts w:ascii="Arial" w:hAnsi="Arial" w:cs="Arial"/>
            <w:sz w:val="28"/>
            <w:szCs w:val="28"/>
            <w:lang w:val="fr-CA"/>
          </w:rPr>
          <w:t>Plan des IRSC sur l’accessibilité 2023</w:t>
        </w:r>
        <w:r w:rsidRPr="00F60D0F">
          <w:rPr>
            <w:rStyle w:val="Hyperlink"/>
            <w:rFonts w:ascii="Cambria Math" w:hAnsi="Cambria Math" w:cs="Cambria Math"/>
            <w:sz w:val="28"/>
            <w:szCs w:val="28"/>
            <w:lang w:val="fr-CA"/>
          </w:rPr>
          <w:t>‑</w:t>
        </w:r>
        <w:r w:rsidRPr="00F60D0F">
          <w:rPr>
            <w:rStyle w:val="Hyperlink"/>
            <w:rFonts w:ascii="Arial" w:hAnsi="Arial" w:cs="Arial"/>
            <w:sz w:val="28"/>
            <w:szCs w:val="28"/>
            <w:lang w:val="fr-CA"/>
          </w:rPr>
          <w:t>2026</w:t>
        </w:r>
      </w:hyperlink>
      <w:r w:rsidRPr="00F60D0F">
        <w:rPr>
          <w:rStyle w:val="normaltextrun"/>
          <w:rFonts w:ascii="Arial" w:hAnsi="Arial" w:cs="Arial"/>
          <w:sz w:val="28"/>
          <w:szCs w:val="28"/>
          <w:lang w:val="fr-CA"/>
        </w:rPr>
        <w:t xml:space="preserve"> sont respectés comme prévu.</w:t>
      </w:r>
      <w:bookmarkEnd w:id="258"/>
    </w:p>
    <w:p w14:paraId="77C876D2" w14:textId="42137E19" w:rsidR="00E72F19" w:rsidRPr="00F60D0F" w:rsidRDefault="009702DF" w:rsidP="00D210CD">
      <w:pPr>
        <w:pStyle w:val="paragraph"/>
        <w:numPr>
          <w:ilvl w:val="0"/>
          <w:numId w:val="8"/>
        </w:numPr>
        <w:spacing w:before="0" w:beforeAutospacing="0" w:after="0" w:afterAutospacing="0"/>
        <w:textAlignment w:val="baseline"/>
        <w:rPr>
          <w:rStyle w:val="normaltextrun"/>
          <w:rFonts w:ascii="Arial" w:hAnsi="Arial" w:cs="Arial"/>
          <w:sz w:val="28"/>
          <w:szCs w:val="28"/>
          <w:lang w:val="fr-CA"/>
        </w:rPr>
      </w:pPr>
      <w:bookmarkStart w:id="259" w:name="lt_pId235"/>
      <w:r w:rsidRPr="00F60D0F">
        <w:rPr>
          <w:rStyle w:val="normaltextrun"/>
          <w:rFonts w:ascii="Arial" w:hAnsi="Arial" w:cs="Arial"/>
          <w:sz w:val="28"/>
          <w:szCs w:val="28"/>
          <w:lang w:val="fr-CA"/>
        </w:rPr>
        <w:t>Le Comité supérieur de direction des IRSC continue de soutenir activement les mesures du Plan des IRSC sur l’accessibilité 2023</w:t>
      </w:r>
      <w:r w:rsidRPr="00F60D0F">
        <w:rPr>
          <w:rStyle w:val="normaltextrun"/>
          <w:rFonts w:ascii="Cambria Math" w:hAnsi="Cambria Math" w:cs="Cambria Math"/>
          <w:sz w:val="28"/>
          <w:szCs w:val="28"/>
          <w:lang w:val="fr-CA"/>
        </w:rPr>
        <w:t>‑</w:t>
      </w:r>
      <w:r w:rsidRPr="00F60D0F">
        <w:rPr>
          <w:rStyle w:val="normaltextrun"/>
          <w:rFonts w:ascii="Arial" w:hAnsi="Arial" w:cs="Arial"/>
          <w:sz w:val="28"/>
          <w:szCs w:val="28"/>
          <w:lang w:val="fr-CA"/>
        </w:rPr>
        <w:t>2026 et fait de même pour celles du présent plan.</w:t>
      </w:r>
      <w:bookmarkEnd w:id="259"/>
    </w:p>
    <w:p w14:paraId="041EC1DC" w14:textId="1B6DAA67" w:rsidR="008415DB" w:rsidRPr="00F60D0F" w:rsidRDefault="009702DF" w:rsidP="00D210CD">
      <w:pPr>
        <w:pStyle w:val="paragraph"/>
        <w:numPr>
          <w:ilvl w:val="0"/>
          <w:numId w:val="8"/>
        </w:numPr>
        <w:spacing w:before="0" w:beforeAutospacing="0" w:after="0" w:afterAutospacing="0"/>
        <w:textAlignment w:val="baseline"/>
        <w:rPr>
          <w:rStyle w:val="normaltextrun"/>
          <w:rFonts w:ascii="Arial" w:hAnsi="Arial" w:cs="Arial"/>
          <w:sz w:val="28"/>
          <w:szCs w:val="28"/>
          <w:lang w:val="fr-CA"/>
        </w:rPr>
      </w:pPr>
      <w:bookmarkStart w:id="260" w:name="lt_pId236"/>
      <w:r w:rsidRPr="00F60D0F">
        <w:rPr>
          <w:rStyle w:val="normaltextrun"/>
          <w:rFonts w:ascii="Arial" w:hAnsi="Arial" w:cs="Arial"/>
          <w:sz w:val="28"/>
          <w:szCs w:val="28"/>
          <w:lang w:val="fr-CA"/>
        </w:rPr>
        <w:t xml:space="preserve">Les </w:t>
      </w:r>
      <w:hyperlink r:id="rId78" w:history="1">
        <w:r w:rsidRPr="00F60D0F">
          <w:rPr>
            <w:rStyle w:val="Hyperlink"/>
            <w:rFonts w:ascii="Arial" w:hAnsi="Arial" w:cs="Arial"/>
            <w:sz w:val="28"/>
            <w:szCs w:val="28"/>
            <w:lang w:val="fr-CA"/>
          </w:rPr>
          <w:t>13 instituts des IRSC</w:t>
        </w:r>
      </w:hyperlink>
      <w:r w:rsidRPr="00F60D0F">
        <w:rPr>
          <w:rStyle w:val="normaltextrun"/>
          <w:rFonts w:ascii="Arial" w:hAnsi="Arial" w:cs="Arial"/>
          <w:sz w:val="28"/>
          <w:szCs w:val="28"/>
          <w:lang w:val="fr-CA"/>
        </w:rPr>
        <w:t xml:space="preserve"> intègrent la lutte contre le capacitisme à leurs plans stratégiques et à leurs possibilités de financement stratégique.</w:t>
      </w:r>
      <w:bookmarkEnd w:id="260"/>
    </w:p>
    <w:p w14:paraId="5B4875BF" w14:textId="49FF2FD9" w:rsidR="00473A7B" w:rsidRPr="00F60D0F" w:rsidRDefault="009702DF" w:rsidP="00D210CD">
      <w:pPr>
        <w:pStyle w:val="paragraph"/>
        <w:numPr>
          <w:ilvl w:val="0"/>
          <w:numId w:val="8"/>
        </w:numPr>
        <w:spacing w:before="0" w:beforeAutospacing="0" w:after="0" w:afterAutospacing="0"/>
        <w:textAlignment w:val="baseline"/>
        <w:rPr>
          <w:rFonts w:ascii="Arial" w:hAnsi="Arial" w:cs="Arial"/>
          <w:sz w:val="28"/>
          <w:szCs w:val="28"/>
          <w:lang w:val="fr-CA"/>
        </w:rPr>
      </w:pPr>
      <w:bookmarkStart w:id="261" w:name="lt_pId237"/>
      <w:r w:rsidRPr="00F60D0F">
        <w:rPr>
          <w:rStyle w:val="normaltextrun"/>
          <w:rFonts w:ascii="Arial" w:hAnsi="Arial" w:cs="Arial"/>
          <w:sz w:val="28"/>
          <w:szCs w:val="28"/>
          <w:lang w:val="fr-CA"/>
        </w:rPr>
        <w:t xml:space="preserve">S’il y a lieu, les efforts consacrés à la réalisation du présent plan sont coordonnés avec les autres organismes fédéraux de financement de la recherche (FCI, CRSNG et CRSH) et l’ensemble du portefeuille de la Santé et s’appuient sur le </w:t>
      </w:r>
      <w:hyperlink r:id="rId79" w:history="1">
        <w:r w:rsidRPr="00F60D0F">
          <w:rPr>
            <w:rStyle w:val="Hyperlink"/>
            <w:rFonts w:ascii="Arial" w:hAnsi="Arial" w:cs="Arial"/>
            <w:sz w:val="28"/>
            <w:szCs w:val="28"/>
            <w:lang w:val="fr-CA"/>
          </w:rPr>
          <w:t>Plan d’action des trois organismes pour l’équité, la diversité et l’inclusion (2018-2025)</w:t>
        </w:r>
      </w:hyperlink>
      <w:r w:rsidRPr="00F60D0F">
        <w:rPr>
          <w:rStyle w:val="normaltextrun"/>
          <w:rFonts w:ascii="Arial" w:hAnsi="Arial" w:cs="Arial"/>
          <w:sz w:val="28"/>
          <w:szCs w:val="28"/>
          <w:lang w:val="fr-CA"/>
        </w:rPr>
        <w:t>.</w:t>
      </w:r>
      <w:bookmarkEnd w:id="261"/>
    </w:p>
    <w:p w14:paraId="60833CB7" w14:textId="5E99C686" w:rsidR="00E72F19" w:rsidRPr="006141D0" w:rsidRDefault="009702DF" w:rsidP="00D210CD">
      <w:pPr>
        <w:pStyle w:val="paragraph"/>
        <w:numPr>
          <w:ilvl w:val="0"/>
          <w:numId w:val="8"/>
        </w:numPr>
        <w:spacing w:before="0" w:beforeAutospacing="0" w:after="0" w:afterAutospacing="0"/>
        <w:textAlignment w:val="baseline"/>
        <w:rPr>
          <w:rFonts w:ascii="Arial" w:hAnsi="Arial" w:cs="Arial"/>
          <w:sz w:val="28"/>
          <w:szCs w:val="28"/>
          <w:lang w:val="fr-FR"/>
        </w:rPr>
      </w:pPr>
      <w:bookmarkStart w:id="262" w:name="_Hlk149733804"/>
      <w:r w:rsidRPr="006141D0">
        <w:rPr>
          <w:rStyle w:val="normaltextrun"/>
          <w:rFonts w:ascii="Arial" w:hAnsi="Arial" w:cs="Arial"/>
          <w:sz w:val="28"/>
          <w:szCs w:val="28"/>
          <w:lang w:val="fr-FR"/>
        </w:rPr>
        <w:t>La recherche est évaluée selon une perspective anticapacitiste.</w:t>
      </w:r>
      <w:bookmarkEnd w:id="262"/>
    </w:p>
    <w:p w14:paraId="3B5AF2A7" w14:textId="21464951" w:rsidR="00EF5CC1" w:rsidRPr="00F60D0F" w:rsidRDefault="009702DF" w:rsidP="0050766B">
      <w:pPr>
        <w:pStyle w:val="Heading2"/>
        <w:spacing w:before="120"/>
        <w:rPr>
          <w:sz w:val="32"/>
          <w:szCs w:val="32"/>
          <w:lang w:val="fr-CA"/>
        </w:rPr>
      </w:pPr>
      <w:bookmarkStart w:id="263" w:name="_Toc182401939"/>
      <w:r w:rsidRPr="00F60D0F">
        <w:rPr>
          <w:sz w:val="32"/>
          <w:szCs w:val="32"/>
          <w:lang w:val="fr-CA"/>
        </w:rPr>
        <w:t>Suppositions</w:t>
      </w:r>
      <w:bookmarkEnd w:id="263"/>
    </w:p>
    <w:p w14:paraId="210D3AE4" w14:textId="03EA2684" w:rsidR="00EF5CC1" w:rsidRPr="00F60D0F" w:rsidRDefault="000F6296" w:rsidP="00C34942">
      <w:bookmarkStart w:id="264" w:name="lt_pId239"/>
      <w:r w:rsidRPr="00F60D0F">
        <w:rPr>
          <w:lang w:val="fr-CA"/>
        </w:rPr>
        <w:t xml:space="preserve">Les suppositions sont les croyances ou attentes concernant le cours des choses ou les conditions à venir. </w:t>
      </w:r>
      <w:bookmarkStart w:id="265" w:name="lt_pId240"/>
      <w:bookmarkEnd w:id="264"/>
      <w:r w:rsidRPr="00F60D0F">
        <w:t>Les suppositions suivantes ont trait au présent plan d’action :</w:t>
      </w:r>
      <w:bookmarkEnd w:id="265"/>
    </w:p>
    <w:p w14:paraId="4027BBA4" w14:textId="550C8EC1" w:rsidR="00E72F19" w:rsidRPr="00F60D0F" w:rsidRDefault="000F6296" w:rsidP="00D210CD">
      <w:pPr>
        <w:pStyle w:val="ListParagraph"/>
        <w:numPr>
          <w:ilvl w:val="0"/>
          <w:numId w:val="8"/>
        </w:numPr>
        <w:rPr>
          <w:rStyle w:val="normaltextrun"/>
          <w:lang w:val="fr-CA"/>
        </w:rPr>
      </w:pPr>
      <w:bookmarkStart w:id="266" w:name="lt_pId241"/>
      <w:r w:rsidRPr="00F60D0F">
        <w:rPr>
          <w:rStyle w:val="normaltextrun"/>
          <w:shd w:val="clear" w:color="auto" w:fill="FFFFFF"/>
          <w:lang w:val="fr-CA"/>
        </w:rPr>
        <w:t xml:space="preserve">Les acteurs du </w:t>
      </w:r>
      <w:r w:rsidRPr="00F60D0F">
        <w:rPr>
          <w:lang w:val="fr-CA"/>
        </w:rPr>
        <w:t>système de financement de la recherche en santé acceptent et comptent mettre en œuvre les mesures du plan d’action</w:t>
      </w:r>
      <w:r w:rsidRPr="00F60D0F">
        <w:rPr>
          <w:rStyle w:val="normaltextrun"/>
          <w:shd w:val="clear" w:color="auto" w:fill="FFFFFF"/>
          <w:lang w:val="fr-CA"/>
        </w:rPr>
        <w:t>.</w:t>
      </w:r>
      <w:bookmarkEnd w:id="266"/>
    </w:p>
    <w:p w14:paraId="329AF1D7" w14:textId="3AFB4FA3" w:rsidR="005F3088" w:rsidRPr="00F60D0F" w:rsidRDefault="000F6296" w:rsidP="00D210CD">
      <w:pPr>
        <w:pStyle w:val="ListParagraph"/>
        <w:numPr>
          <w:ilvl w:val="0"/>
          <w:numId w:val="8"/>
        </w:numPr>
        <w:rPr>
          <w:rStyle w:val="eop"/>
          <w:lang w:val="fr-CA"/>
        </w:rPr>
      </w:pPr>
      <w:bookmarkStart w:id="267" w:name="lt_pId242"/>
      <w:r w:rsidRPr="00F60D0F">
        <w:rPr>
          <w:rStyle w:val="normaltextrun"/>
          <w:shd w:val="clear" w:color="auto" w:fill="FFFFFF"/>
          <w:lang w:val="fr-CA"/>
        </w:rPr>
        <w:t>Le personnel et la direction des IRSC et de leurs instituts sont conscients des effets du capacitisme.</w:t>
      </w:r>
      <w:bookmarkEnd w:id="267"/>
      <w:r w:rsidRPr="00F60D0F">
        <w:rPr>
          <w:rStyle w:val="normaltextrun"/>
          <w:shd w:val="clear" w:color="auto" w:fill="FFFFFF"/>
          <w:lang w:val="fr-CA"/>
        </w:rPr>
        <w:t xml:space="preserve"> </w:t>
      </w:r>
      <w:bookmarkStart w:id="268" w:name="lt_pId243"/>
      <w:r w:rsidRPr="00F60D0F">
        <w:rPr>
          <w:rStyle w:val="normaltextrun"/>
          <w:shd w:val="clear" w:color="auto" w:fill="FFFFFF"/>
          <w:lang w:val="fr-CA"/>
        </w:rPr>
        <w:t>Ils sont adéquatement formés pour répondre de diverses manières aux problèmes de capacitisme aux IRSC et disposent des outils nécessaires pour le faire, en fonction des ressources disponibles.</w:t>
      </w:r>
      <w:bookmarkEnd w:id="268"/>
    </w:p>
    <w:p w14:paraId="7CC58D75" w14:textId="77777777" w:rsidR="000F6296" w:rsidRPr="00F60D0F" w:rsidRDefault="000F6296" w:rsidP="000F6296">
      <w:pPr>
        <w:pStyle w:val="ListParagraph"/>
        <w:numPr>
          <w:ilvl w:val="0"/>
          <w:numId w:val="8"/>
        </w:numPr>
        <w:rPr>
          <w:lang w:val="fr-CA"/>
        </w:rPr>
      </w:pPr>
      <w:bookmarkStart w:id="269" w:name="lt_pId244"/>
      <w:r w:rsidRPr="00F60D0F">
        <w:rPr>
          <w:lang w:val="fr-CA"/>
        </w:rPr>
        <w:lastRenderedPageBreak/>
        <w:t>Les m</w:t>
      </w:r>
      <w:r w:rsidRPr="00F60D0F">
        <w:rPr>
          <w:color w:val="000000"/>
          <w:lang w:val="fr-CA"/>
        </w:rPr>
        <w:t>esures de soutien à l’accessibilité</w:t>
      </w:r>
      <w:r w:rsidRPr="00F60D0F">
        <w:rPr>
          <w:lang w:val="fr-CA"/>
        </w:rPr>
        <w:t xml:space="preserve"> pour les personnes en situation de handicap sont inclusives, voulues et proactives, c’est-à-dire qu’elles ont été mises en place avant même que le besoin ne se présente.</w:t>
      </w:r>
      <w:bookmarkEnd w:id="269"/>
    </w:p>
    <w:p w14:paraId="312A8EBA" w14:textId="41D0CD3F" w:rsidR="00F0280F" w:rsidRPr="00F60D0F" w:rsidRDefault="000F6296" w:rsidP="000F6296">
      <w:pPr>
        <w:pStyle w:val="ListParagraph"/>
        <w:numPr>
          <w:ilvl w:val="0"/>
          <w:numId w:val="8"/>
        </w:numPr>
        <w:rPr>
          <w:lang w:val="fr-CA"/>
        </w:rPr>
      </w:pPr>
      <w:bookmarkStart w:id="270" w:name="lt_pId245"/>
      <w:r w:rsidRPr="00F60D0F">
        <w:rPr>
          <w:lang w:val="fr-CA"/>
        </w:rPr>
        <w:t>Une fois les mesures mises en œuvre, le fardeau injustement imposé aux personnes en situation de handicap consistant à lutter contre le capacitisme pendant qu’elles le subissent (la « taxe sur l’équité ») diminue.</w:t>
      </w:r>
      <w:bookmarkEnd w:id="270"/>
    </w:p>
    <w:p w14:paraId="0B22CED1" w14:textId="55DCD022" w:rsidR="006B4348" w:rsidRPr="00F60D0F" w:rsidRDefault="10B477F5" w:rsidP="006B4348">
      <w:pPr>
        <w:pStyle w:val="Heading2"/>
        <w:spacing w:before="120"/>
        <w:rPr>
          <w:sz w:val="32"/>
          <w:szCs w:val="32"/>
          <w:lang w:val="fr-CA"/>
        </w:rPr>
      </w:pPr>
      <w:bookmarkStart w:id="271" w:name="_Toc142058593"/>
      <w:bookmarkStart w:id="272" w:name="_Toc182401940"/>
      <w:r w:rsidRPr="00F60D0F">
        <w:rPr>
          <w:sz w:val="32"/>
          <w:szCs w:val="32"/>
          <w:lang w:val="fr-CA"/>
        </w:rPr>
        <w:t>Ris</w:t>
      </w:r>
      <w:r w:rsidR="000F6296" w:rsidRPr="00F60D0F">
        <w:rPr>
          <w:sz w:val="32"/>
          <w:szCs w:val="32"/>
          <w:lang w:val="fr-CA"/>
        </w:rPr>
        <w:t>que</w:t>
      </w:r>
      <w:r w:rsidRPr="00F60D0F">
        <w:rPr>
          <w:sz w:val="32"/>
          <w:szCs w:val="32"/>
          <w:lang w:val="fr-CA"/>
        </w:rPr>
        <w:t>s</w:t>
      </w:r>
      <w:bookmarkEnd w:id="271"/>
      <w:bookmarkEnd w:id="272"/>
    </w:p>
    <w:p w14:paraId="33ED0F3F" w14:textId="77777777" w:rsidR="00F87CEA" w:rsidRPr="00B96287" w:rsidRDefault="00F87CEA" w:rsidP="00F87CEA">
      <w:pPr>
        <w:rPr>
          <w:lang w:val="fr-CA"/>
        </w:rPr>
      </w:pPr>
      <w:bookmarkStart w:id="273" w:name="lt_pId246"/>
      <w:r w:rsidRPr="00F60D0F">
        <w:rPr>
          <w:lang w:val="fr-CA"/>
        </w:rPr>
        <w:t>Les risques sont des éléments connus ou inconnus susceptibles de réduire l’efficacité des catalyseurs ou d’infirmer les suppositions.</w:t>
      </w:r>
      <w:bookmarkEnd w:id="273"/>
      <w:r w:rsidRPr="00F60D0F">
        <w:rPr>
          <w:lang w:val="fr-CA"/>
        </w:rPr>
        <w:t xml:space="preserve"> </w:t>
      </w:r>
      <w:bookmarkStart w:id="274" w:name="lt_pId248"/>
      <w:r w:rsidRPr="00F60D0F">
        <w:rPr>
          <w:lang w:val="fr-CA"/>
        </w:rPr>
        <w:t xml:space="preserve">Des plans visant à atténuer ces risques seront inclus dans les plans </w:t>
      </w:r>
      <w:r w:rsidRPr="00B96287">
        <w:rPr>
          <w:lang w:val="fr-CA"/>
        </w:rPr>
        <w:t>de mise en œuvre. Les risques suivants ont trait au présent plan d’action :</w:t>
      </w:r>
      <w:bookmarkEnd w:id="274"/>
    </w:p>
    <w:p w14:paraId="286EA3A7" w14:textId="77777777" w:rsidR="00F87CEA" w:rsidRPr="00F60D0F" w:rsidRDefault="00F87CEA" w:rsidP="00F87CEA">
      <w:pPr>
        <w:pStyle w:val="ListParagraph"/>
        <w:numPr>
          <w:ilvl w:val="0"/>
          <w:numId w:val="13"/>
        </w:numPr>
        <w:rPr>
          <w:lang w:val="fr-CA"/>
        </w:rPr>
      </w:pPr>
      <w:bookmarkStart w:id="275" w:name="lt_pId249"/>
      <w:r w:rsidRPr="00F60D0F">
        <w:rPr>
          <w:lang w:val="fr-CA"/>
        </w:rPr>
        <w:t>Au départ, l’avis des personnes en situation de handicap sera fortement sollicité (taxe sur l’équité).</w:t>
      </w:r>
      <w:bookmarkEnd w:id="275"/>
    </w:p>
    <w:p w14:paraId="5AA6CBF8" w14:textId="37890740" w:rsidR="00664539" w:rsidRPr="00F60D0F" w:rsidRDefault="00F87CEA" w:rsidP="00F87CEA">
      <w:pPr>
        <w:pStyle w:val="ListParagraph"/>
        <w:numPr>
          <w:ilvl w:val="0"/>
          <w:numId w:val="13"/>
        </w:numPr>
        <w:spacing w:after="0"/>
        <w:rPr>
          <w:lang w:val="fr-CA"/>
        </w:rPr>
      </w:pPr>
      <w:bookmarkStart w:id="276" w:name="lt_pId250"/>
      <w:r w:rsidRPr="00F60D0F">
        <w:rPr>
          <w:lang w:val="fr-CA"/>
        </w:rPr>
        <w:t xml:space="preserve">La réalisation de certaines des mesures échappe en grande partie au contrôle des IRSC. </w:t>
      </w:r>
      <w:bookmarkStart w:id="277" w:name="lt_pId251"/>
      <w:bookmarkEnd w:id="276"/>
      <w:r w:rsidRPr="00F60D0F">
        <w:rPr>
          <w:lang w:val="fr-CA"/>
        </w:rPr>
        <w:t>Par exemple, la capacité de l’organisme à influencer les autres entités du système de recherche en santé pourrait être limitée.</w:t>
      </w:r>
      <w:bookmarkEnd w:id="277"/>
    </w:p>
    <w:p w14:paraId="460E9F37" w14:textId="77777777" w:rsidR="00F87CEA" w:rsidRPr="00F60D0F" w:rsidRDefault="00F87CEA" w:rsidP="00F87CEA">
      <w:pPr>
        <w:pStyle w:val="ListParagraph"/>
        <w:numPr>
          <w:ilvl w:val="0"/>
          <w:numId w:val="13"/>
        </w:numPr>
        <w:spacing w:after="0"/>
        <w:rPr>
          <w:lang w:val="fr-CA"/>
        </w:rPr>
        <w:sectPr w:rsidR="00F87CEA" w:rsidRPr="00F60D0F" w:rsidSect="00F87CEA">
          <w:headerReference w:type="default" r:id="rId80"/>
          <w:endnotePr>
            <w:numFmt w:val="decimal"/>
          </w:endnotePr>
          <w:pgSz w:w="12240" w:h="15840"/>
          <w:pgMar w:top="1440" w:right="1440" w:bottom="1440" w:left="1440" w:header="720" w:footer="720" w:gutter="0"/>
          <w:cols w:space="720"/>
          <w:docGrid w:linePitch="360"/>
        </w:sectPr>
      </w:pPr>
      <w:bookmarkStart w:id="278" w:name="lt_pId252"/>
      <w:bookmarkStart w:id="279" w:name="_Toc142058594"/>
      <w:r w:rsidRPr="00F60D0F">
        <w:rPr>
          <w:lang w:val="fr-CA"/>
        </w:rPr>
        <w:t>Les ressources nécessaires à la mise en œuvre de certaines des mesures pourraient être insuffisantes</w:t>
      </w:r>
      <w:r w:rsidRPr="00F60D0F">
        <w:rPr>
          <w:rStyle w:val="normaltextrun"/>
          <w:shd w:val="clear" w:color="auto" w:fill="FFFFFF"/>
          <w:lang w:val="fr-CA"/>
        </w:rPr>
        <w:t>.</w:t>
      </w:r>
      <w:bookmarkEnd w:id="278"/>
    </w:p>
    <w:p w14:paraId="04D5CBF2" w14:textId="77777777" w:rsidR="003D39BC" w:rsidRPr="00F60D0F" w:rsidRDefault="00A0763B" w:rsidP="003D39BC">
      <w:pPr>
        <w:pStyle w:val="Heading1"/>
        <w:rPr>
          <w:sz w:val="36"/>
          <w:szCs w:val="36"/>
          <w:lang w:val="fr-CA"/>
        </w:rPr>
      </w:pPr>
      <w:bookmarkStart w:id="280" w:name="_Toc182401941"/>
      <w:r w:rsidRPr="00F60D0F">
        <w:rPr>
          <w:sz w:val="36"/>
          <w:szCs w:val="36"/>
          <w:lang w:val="fr-CA"/>
        </w:rPr>
        <w:lastRenderedPageBreak/>
        <w:t>4</w:t>
      </w:r>
      <w:r w:rsidR="00366C2A" w:rsidRPr="00F60D0F">
        <w:rPr>
          <w:sz w:val="36"/>
          <w:szCs w:val="36"/>
          <w:lang w:val="fr-CA"/>
        </w:rPr>
        <w:t xml:space="preserve">. </w:t>
      </w:r>
      <w:r w:rsidR="003D39BC" w:rsidRPr="00F60D0F">
        <w:rPr>
          <w:sz w:val="36"/>
          <w:szCs w:val="36"/>
          <w:lang w:val="fr-CA"/>
        </w:rPr>
        <w:t>Prochaines étapes</w:t>
      </w:r>
      <w:bookmarkEnd w:id="280"/>
    </w:p>
    <w:p w14:paraId="283C7FEF" w14:textId="3404C9EB" w:rsidR="003D39BC" w:rsidRPr="00F60D0F" w:rsidRDefault="003D39BC" w:rsidP="003D39BC">
      <w:pPr>
        <w:pStyle w:val="Heading1"/>
        <w:rPr>
          <w:lang w:val="fr-CA"/>
        </w:rPr>
      </w:pPr>
      <w:bookmarkStart w:id="281" w:name="lt_pId254"/>
      <w:bookmarkStart w:id="282" w:name="_Toc159406511"/>
      <w:bookmarkStart w:id="283" w:name="_Toc182401942"/>
      <w:r w:rsidRPr="00F60D0F">
        <w:rPr>
          <w:lang w:val="fr-CA"/>
        </w:rPr>
        <w:t>Mise en œuvre des mesures du plan</w:t>
      </w:r>
      <w:bookmarkEnd w:id="281"/>
      <w:bookmarkEnd w:id="282"/>
      <w:bookmarkEnd w:id="283"/>
    </w:p>
    <w:p w14:paraId="35D58C30" w14:textId="77777777" w:rsidR="003D39BC" w:rsidRPr="00F60D0F" w:rsidRDefault="003D39BC" w:rsidP="003A0912">
      <w:pPr>
        <w:rPr>
          <w:lang w:val="fr-CA"/>
        </w:rPr>
      </w:pPr>
      <w:bookmarkStart w:id="284" w:name="_Hlk164169951"/>
    </w:p>
    <w:p w14:paraId="05ADA29A" w14:textId="171AA964" w:rsidR="003A0912" w:rsidRPr="00F60D0F" w:rsidRDefault="003D39BC" w:rsidP="003A0912">
      <w:pPr>
        <w:rPr>
          <w:lang w:val="fr-CA"/>
        </w:rPr>
      </w:pPr>
      <w:bookmarkStart w:id="285" w:name="lt_pId255"/>
      <w:r w:rsidRPr="00F60D0F">
        <w:rPr>
          <w:lang w:val="fr-CA"/>
        </w:rPr>
        <w:t>Les IRSC publieront un plan général de mise en œuvre précisant l’échéancier, les indicateurs de progrès, les mécanismes de rapport et la procédure de révision des mesures (au besoin).</w:t>
      </w:r>
      <w:bookmarkEnd w:id="285"/>
    </w:p>
    <w:p w14:paraId="74021D0D" w14:textId="77777777" w:rsidR="003D39BC" w:rsidRPr="00F60D0F" w:rsidRDefault="003D39BC" w:rsidP="003D39BC">
      <w:pPr>
        <w:rPr>
          <w:lang w:val="fr-CA"/>
        </w:rPr>
      </w:pPr>
      <w:bookmarkStart w:id="286" w:name="lt_pId256"/>
      <w:bookmarkEnd w:id="284"/>
      <w:r w:rsidRPr="00F60D0F">
        <w:rPr>
          <w:lang w:val="fr-CA"/>
        </w:rPr>
        <w:t>Les IRSC optimiseront les chances de succès des mesures en tirant profit de leur expérience de réforme de leurs politiques directrices et de leurs processus d’exécution des programmes.</w:t>
      </w:r>
      <w:bookmarkEnd w:id="286"/>
      <w:r w:rsidRPr="00F60D0F">
        <w:rPr>
          <w:lang w:val="fr-CA"/>
        </w:rPr>
        <w:t xml:space="preserve"> </w:t>
      </w:r>
      <w:bookmarkStart w:id="287" w:name="lt_pId257"/>
      <w:r w:rsidRPr="00F60D0F">
        <w:rPr>
          <w:lang w:val="fr-CA"/>
        </w:rPr>
        <w:t>Ils emploieront des pratiques de gestion du changement reconnues pour que le déploiement des mesures suscite un élan et tienne compte du fait que ce sont les effets cumulatifs de ces mesures qui feront progressivement évoluer la culture organisationnelle.</w:t>
      </w:r>
      <w:bookmarkEnd w:id="287"/>
      <w:r w:rsidRPr="00F60D0F">
        <w:rPr>
          <w:lang w:val="fr-CA"/>
        </w:rPr>
        <w:t xml:space="preserve"> </w:t>
      </w:r>
      <w:bookmarkStart w:id="288" w:name="lt_pId258"/>
      <w:r w:rsidRPr="00F60D0F">
        <w:rPr>
          <w:lang w:val="fr-CA"/>
        </w:rPr>
        <w:t>Ils viseront d’abord à établir partout dans l’organisme une compréhension du capacitisme et de la lutte contre celui-ci et à renforcer, par la sensibilisation et la formation, les capacités du personnel à reconnaître les problèmes qui en découlent.</w:t>
      </w:r>
      <w:bookmarkEnd w:id="288"/>
      <w:r w:rsidRPr="00F60D0F">
        <w:rPr>
          <w:lang w:val="fr-CA"/>
        </w:rPr>
        <w:t xml:space="preserve"> </w:t>
      </w:r>
      <w:bookmarkStart w:id="289" w:name="lt_pId259"/>
      <w:r w:rsidRPr="00F60D0F">
        <w:rPr>
          <w:lang w:val="fr-CA"/>
        </w:rPr>
        <w:t>Par la suite, ils axeront leurs efforts sur la conception et l’utilisation d’outils et de ressources de lutte contre le capacitisme dans leurs activités, le suivi des progrès et l’apprentissage et le désapprentissage continus.</w:t>
      </w:r>
      <w:bookmarkEnd w:id="289"/>
    </w:p>
    <w:p w14:paraId="60162468" w14:textId="77777777" w:rsidR="003D39BC" w:rsidRPr="00F60D0F" w:rsidRDefault="003D39BC" w:rsidP="003D39BC">
      <w:pPr>
        <w:rPr>
          <w:lang w:val="fr-CA"/>
        </w:rPr>
        <w:sectPr w:rsidR="003D39BC" w:rsidRPr="00F60D0F" w:rsidSect="003D39BC">
          <w:headerReference w:type="default" r:id="rId81"/>
          <w:endnotePr>
            <w:numFmt w:val="decimal"/>
          </w:endnotePr>
          <w:pgSz w:w="12240" w:h="15840"/>
          <w:pgMar w:top="1440" w:right="1440" w:bottom="1440" w:left="1440" w:header="720" w:footer="720" w:gutter="0"/>
          <w:cols w:space="720"/>
          <w:docGrid w:linePitch="360"/>
        </w:sectPr>
      </w:pPr>
      <w:bookmarkStart w:id="290" w:name="lt_pId260"/>
      <w:bookmarkEnd w:id="279"/>
      <w:r w:rsidRPr="00F60D0F">
        <w:rPr>
          <w:lang w:val="fr-CA"/>
        </w:rPr>
        <w:t>L’approche sera essentiellement la même pour la mise en œuvre des mesures visant le milieu de la recherche en santé dans son ensemble.</w:t>
      </w:r>
      <w:bookmarkStart w:id="291" w:name="lt_pId261"/>
      <w:bookmarkEnd w:id="290"/>
      <w:r w:rsidRPr="00F60D0F">
        <w:rPr>
          <w:lang w:val="fr-CA"/>
        </w:rPr>
        <w:t xml:space="preserve"> Les IRSC ont appris de leurs initiatives précédentes qui ont rendu le système de financement de la recherche en santé plus équitable et solide (p. ex. </w:t>
      </w:r>
      <w:hyperlink r:id="rId82" w:history="1">
        <w:r w:rsidRPr="00F60D0F">
          <w:rPr>
            <w:rStyle w:val="Hyperlink"/>
            <w:lang w:val="fr-CA"/>
          </w:rPr>
          <w:t>prise en compte de l’analyse comparative entre les sexes et les genres dans la recherche</w:t>
        </w:r>
      </w:hyperlink>
      <w:r w:rsidRPr="00F60D0F">
        <w:rPr>
          <w:lang w:val="fr-CA"/>
        </w:rPr>
        <w:t xml:space="preserve">). Forts de ces expériences, ils agiront progressivement, en commençant par sensibiliser le milieu au capacitisme et à ses effets préjudiciables pour la recherche et les personnes participant au système de recherche. Ils développeront les connaissances et les compétences à cet égard au moyen de produits de communication, </w:t>
      </w:r>
      <w:bookmarkStart w:id="292" w:name="lt_pId262"/>
      <w:bookmarkEnd w:id="291"/>
      <w:r w:rsidRPr="00F60D0F">
        <w:rPr>
          <w:lang w:val="fr-CA"/>
        </w:rPr>
        <w:t xml:space="preserve">de ressources d’information et de formation, ainsi que de lignes directrices et d’outils pratiques pour aborder la recherche dans une perspective anticapacitiste. </w:t>
      </w:r>
      <w:bookmarkStart w:id="293" w:name="lt_pId263"/>
      <w:bookmarkEnd w:id="292"/>
      <w:r w:rsidRPr="00F60D0F">
        <w:rPr>
          <w:lang w:val="fr-CA"/>
        </w:rPr>
        <w:t xml:space="preserve">Puis, ils modifieront les politiques et les processus concernant les candidats, les organismes et les pairs évaluateurs afin que la lutte contre le capacitisme fasse partie intégrante de l’ensemble de la recherche financée </w:t>
      </w:r>
      <w:r w:rsidRPr="00F60D0F">
        <w:rPr>
          <w:lang w:val="fr-CA"/>
        </w:rPr>
        <w:lastRenderedPageBreak/>
        <w:t>par les IRSC.</w:t>
      </w:r>
      <w:bookmarkEnd w:id="293"/>
      <w:r w:rsidRPr="00F60D0F">
        <w:rPr>
          <w:lang w:val="fr-CA"/>
        </w:rPr>
        <w:t xml:space="preserve"> </w:t>
      </w:r>
      <w:bookmarkStart w:id="294" w:name="lt_pId264"/>
      <w:r w:rsidRPr="00F60D0F">
        <w:rPr>
          <w:lang w:val="fr-CA"/>
        </w:rPr>
        <w:t>Ils mettront les outils et autres ressources à la disposition du milieu, et le tiendront informé des leçons apprises et des progrès réalisés, en vue de faciliter la transition vers un système de recherche en santé exempt de capacitisme.</w:t>
      </w:r>
      <w:bookmarkEnd w:id="294"/>
    </w:p>
    <w:p w14:paraId="31AB3D4F" w14:textId="73AED52B" w:rsidR="00414072" w:rsidRPr="006141D0" w:rsidRDefault="003E0F55" w:rsidP="00414072">
      <w:pPr>
        <w:pStyle w:val="Heading1"/>
        <w:rPr>
          <w:lang w:val="fr-FR"/>
        </w:rPr>
      </w:pPr>
      <w:bookmarkStart w:id="295" w:name="_Toc182401943"/>
      <w:r w:rsidRPr="006141D0">
        <w:rPr>
          <w:lang w:val="fr-FR"/>
        </w:rPr>
        <w:lastRenderedPageBreak/>
        <w:t>Remerciements</w:t>
      </w:r>
      <w:bookmarkEnd w:id="295"/>
    </w:p>
    <w:p w14:paraId="115BC35D" w14:textId="527B3FB6" w:rsidR="00414072" w:rsidRPr="00F60D0F" w:rsidRDefault="003E0F55" w:rsidP="00414072">
      <w:pPr>
        <w:rPr>
          <w:lang w:val="fr-CA"/>
        </w:rPr>
      </w:pPr>
      <w:r w:rsidRPr="00F60D0F">
        <w:rPr>
          <w:lang w:val="fr-CA"/>
        </w:rPr>
        <w:t>Les IRSC et leur Comité consultatif externe sur l’accessibilité et le capacitisme systémique (CCEACS) remercient les nombreuses personnes et les nombreux groupes –</w:t>
      </w:r>
      <w:r w:rsidR="009E5DDB">
        <w:rPr>
          <w:lang w:val="fr-CA"/>
        </w:rPr>
        <w:t> </w:t>
      </w:r>
      <w:r w:rsidRPr="00F60D0F">
        <w:rPr>
          <w:lang w:val="fr-CA"/>
        </w:rPr>
        <w:t>du milieu canadien de la recherche en santé, des peuples autochtones, du grand public et du personnel des IRSC</w:t>
      </w:r>
      <w:r w:rsidR="009E5DDB">
        <w:rPr>
          <w:lang w:val="fr-CA"/>
        </w:rPr>
        <w:t> </w:t>
      </w:r>
      <w:r w:rsidRPr="00F60D0F">
        <w:rPr>
          <w:lang w:val="fr-CA"/>
        </w:rPr>
        <w:t>– qui ont contribué à l’élaboration du présent plan d’action. Ils remercient tout particulièrement de leurs précieuses connaissances et expérience</w:t>
      </w:r>
      <w:r w:rsidR="009E5DDB">
        <w:rPr>
          <w:lang w:val="fr-CA"/>
        </w:rPr>
        <w:t>s</w:t>
      </w:r>
      <w:r w:rsidRPr="00F60D0F">
        <w:rPr>
          <w:lang w:val="fr-CA"/>
        </w:rPr>
        <w:t xml:space="preserve"> les participants aux séances de discussion virtuelles et aux sondages en ligne, qui ont largement contribué à définir les objectifs et les mesures du plan.</w:t>
      </w:r>
      <w:r w:rsidR="00414072" w:rsidRPr="00F60D0F">
        <w:rPr>
          <w:lang w:val="fr-CA"/>
        </w:rPr>
        <w:t xml:space="preserve"> </w:t>
      </w:r>
    </w:p>
    <w:p w14:paraId="08627B17" w14:textId="5711F906" w:rsidR="00414072" w:rsidRPr="00F60D0F" w:rsidRDefault="003E0F55" w:rsidP="00414072">
      <w:pPr>
        <w:rPr>
          <w:lang w:val="fr-CA"/>
        </w:rPr>
      </w:pPr>
      <w:r w:rsidRPr="00F60D0F">
        <w:rPr>
          <w:lang w:val="fr-CA"/>
        </w:rPr>
        <w:t xml:space="preserve">On doit la rédaction du présent plan à l’équipe de la </w:t>
      </w:r>
      <w:r w:rsidRPr="00F60D0F">
        <w:rPr>
          <w:rFonts w:eastAsia="Arial"/>
          <w:lang w:val="fr-CA"/>
        </w:rPr>
        <w:t>Direction de la stratégie en matière d’équité des IRSC</w:t>
      </w:r>
      <w:r w:rsidRPr="00F60D0F">
        <w:rPr>
          <w:lang w:val="fr-CA"/>
        </w:rPr>
        <w:t xml:space="preserve"> et aux membres du CCEACS :</w:t>
      </w:r>
    </w:p>
    <w:p w14:paraId="4518CC97" w14:textId="03870D79" w:rsidR="00414072" w:rsidRPr="00F60D0F" w:rsidRDefault="003E0F55" w:rsidP="00414072">
      <w:pPr>
        <w:ind w:left="720"/>
        <w:rPr>
          <w:b/>
          <w:bCs/>
          <w:lang w:val="fr-CA"/>
        </w:rPr>
      </w:pPr>
      <w:r w:rsidRPr="00F60D0F">
        <w:rPr>
          <w:b/>
          <w:bCs/>
          <w:lang w:val="fr-CA"/>
        </w:rPr>
        <w:t>Comité consultatif externe sur l’accessibilité et le capacitisme systémique</w:t>
      </w:r>
    </w:p>
    <w:p w14:paraId="636D8F46" w14:textId="094919F6" w:rsidR="00414072" w:rsidRPr="00F60D0F" w:rsidRDefault="00414072" w:rsidP="00414072">
      <w:pPr>
        <w:pStyle w:val="ListParagraph"/>
        <w:numPr>
          <w:ilvl w:val="0"/>
          <w:numId w:val="36"/>
        </w:numPr>
        <w:rPr>
          <w:lang w:val="fr-CA"/>
        </w:rPr>
      </w:pPr>
      <w:r w:rsidRPr="00F60D0F">
        <w:rPr>
          <w:lang w:val="fr-CA"/>
        </w:rPr>
        <w:t>Mahadeo Sukhai (</w:t>
      </w:r>
      <w:r w:rsidR="003E0F55" w:rsidRPr="00F60D0F">
        <w:rPr>
          <w:lang w:val="fr-CA"/>
        </w:rPr>
        <w:t>coprésident</w:t>
      </w:r>
      <w:r w:rsidRPr="00F60D0F">
        <w:rPr>
          <w:lang w:val="fr-CA"/>
        </w:rPr>
        <w:t xml:space="preserve">), </w:t>
      </w:r>
      <w:r w:rsidR="003E0F55" w:rsidRPr="00F60D0F">
        <w:rPr>
          <w:lang w:val="fr-CA"/>
        </w:rPr>
        <w:t xml:space="preserve">vice-président à la recherche et aux affaires internationales </w:t>
      </w:r>
      <w:r w:rsidR="00FD704C" w:rsidRPr="00F60D0F">
        <w:rPr>
          <w:lang w:val="fr-CA"/>
        </w:rPr>
        <w:t>et dirigeant principal de l’accessibilité, Institut national canadien pour les aveugles</w:t>
      </w:r>
    </w:p>
    <w:p w14:paraId="7D1E6923" w14:textId="04E66497" w:rsidR="00414072" w:rsidRPr="00F60D0F" w:rsidRDefault="00414072" w:rsidP="00414072">
      <w:pPr>
        <w:pStyle w:val="ListParagraph"/>
        <w:numPr>
          <w:ilvl w:val="0"/>
          <w:numId w:val="36"/>
        </w:numPr>
        <w:rPr>
          <w:lang w:val="fr-CA"/>
        </w:rPr>
      </w:pPr>
      <w:r w:rsidRPr="00F60D0F">
        <w:rPr>
          <w:lang w:val="fr-CA"/>
        </w:rPr>
        <w:t>Trudy Samuel (</w:t>
      </w:r>
      <w:r w:rsidR="00EF0BBB" w:rsidRPr="00F60D0F">
        <w:rPr>
          <w:lang w:val="fr-CA"/>
        </w:rPr>
        <w:t>coprésidente</w:t>
      </w:r>
      <w:r w:rsidRPr="00F60D0F">
        <w:rPr>
          <w:lang w:val="fr-CA"/>
        </w:rPr>
        <w:t xml:space="preserve">), </w:t>
      </w:r>
      <w:r w:rsidR="00EF0BBB" w:rsidRPr="00F60D0F">
        <w:rPr>
          <w:lang w:val="fr-CA"/>
        </w:rPr>
        <w:t>directrice générale de la Direction de la stratégie en matière d’équité, Instituts de recherche en santé du Canada</w:t>
      </w:r>
    </w:p>
    <w:p w14:paraId="12B45576" w14:textId="13FAE05A" w:rsidR="00414072" w:rsidRPr="00F60D0F" w:rsidRDefault="00414072" w:rsidP="00414072">
      <w:pPr>
        <w:pStyle w:val="ListParagraph"/>
        <w:numPr>
          <w:ilvl w:val="0"/>
          <w:numId w:val="36"/>
        </w:numPr>
        <w:rPr>
          <w:lang w:val="fr-CA"/>
        </w:rPr>
      </w:pPr>
      <w:r w:rsidRPr="00F60D0F">
        <w:rPr>
          <w:lang w:val="fr-CA"/>
        </w:rPr>
        <w:t xml:space="preserve">Emilio I. Alarcón, </w:t>
      </w:r>
      <w:r w:rsidR="007D4496" w:rsidRPr="00F60D0F">
        <w:rPr>
          <w:lang w:val="fr-CA"/>
        </w:rPr>
        <w:t>professeur agrégé, Faculté de médecine de l’Université d’</w:t>
      </w:r>
      <w:r w:rsidRPr="00F60D0F">
        <w:rPr>
          <w:lang w:val="fr-CA"/>
        </w:rPr>
        <w:t>Ottawa</w:t>
      </w:r>
    </w:p>
    <w:p w14:paraId="2B3F3927" w14:textId="23A97ACD" w:rsidR="00414072" w:rsidRPr="00F60D0F" w:rsidRDefault="00414072" w:rsidP="00414072">
      <w:pPr>
        <w:pStyle w:val="ListParagraph"/>
        <w:numPr>
          <w:ilvl w:val="0"/>
          <w:numId w:val="36"/>
        </w:numPr>
        <w:rPr>
          <w:lang w:val="fr-CA"/>
        </w:rPr>
      </w:pPr>
      <w:r w:rsidRPr="00F60D0F">
        <w:rPr>
          <w:lang w:val="fr-CA"/>
        </w:rPr>
        <w:t xml:space="preserve">Katie Aubrecht, </w:t>
      </w:r>
      <w:r w:rsidR="007D4496" w:rsidRPr="00F60D0F">
        <w:rPr>
          <w:lang w:val="fr-CA"/>
        </w:rPr>
        <w:t xml:space="preserve">titulaire de la Chaire de recherche du </w:t>
      </w:r>
      <w:r w:rsidRPr="00F60D0F">
        <w:rPr>
          <w:lang w:val="fr-CA"/>
        </w:rPr>
        <w:t xml:space="preserve">Canada </w:t>
      </w:r>
      <w:r w:rsidR="007D4496" w:rsidRPr="00F60D0F">
        <w:rPr>
          <w:lang w:val="fr-CA"/>
        </w:rPr>
        <w:t xml:space="preserve">sur l’équité en </w:t>
      </w:r>
      <w:r w:rsidR="00AF12E4" w:rsidRPr="00F60D0F">
        <w:rPr>
          <w:lang w:val="fr-CA"/>
        </w:rPr>
        <w:t xml:space="preserve">matière de </w:t>
      </w:r>
      <w:r w:rsidR="007D4496" w:rsidRPr="00F60D0F">
        <w:rPr>
          <w:lang w:val="fr-CA"/>
        </w:rPr>
        <w:t xml:space="preserve">santé et la justice sociale, Université </w:t>
      </w:r>
      <w:r w:rsidRPr="00F60D0F">
        <w:rPr>
          <w:lang w:val="fr-CA"/>
        </w:rPr>
        <w:t xml:space="preserve">St. Francis Xavier </w:t>
      </w:r>
    </w:p>
    <w:p w14:paraId="33806A3B" w14:textId="00330D2B" w:rsidR="00414072" w:rsidRPr="00F60D0F" w:rsidRDefault="00414072" w:rsidP="00414072">
      <w:pPr>
        <w:pStyle w:val="ListParagraph"/>
        <w:numPr>
          <w:ilvl w:val="0"/>
          <w:numId w:val="36"/>
        </w:numPr>
        <w:rPr>
          <w:lang w:val="fr-CA"/>
        </w:rPr>
      </w:pPr>
      <w:r w:rsidRPr="00F60D0F">
        <w:rPr>
          <w:lang w:val="fr-CA"/>
        </w:rPr>
        <w:t xml:space="preserve">Jessica Dunkley, </w:t>
      </w:r>
      <w:r w:rsidR="007D4496" w:rsidRPr="00F60D0F">
        <w:rPr>
          <w:lang w:val="fr-CA"/>
        </w:rPr>
        <w:t>résidente principale en dermatologie, Université de la Colombie-Britannique</w:t>
      </w:r>
    </w:p>
    <w:p w14:paraId="607823D6" w14:textId="30B44B03" w:rsidR="00414072" w:rsidRPr="00F60D0F" w:rsidRDefault="00414072" w:rsidP="00414072">
      <w:pPr>
        <w:pStyle w:val="ListParagraph"/>
        <w:numPr>
          <w:ilvl w:val="0"/>
          <w:numId w:val="36"/>
        </w:numPr>
        <w:rPr>
          <w:lang w:val="fr-CA"/>
        </w:rPr>
      </w:pPr>
      <w:r w:rsidRPr="00F60D0F">
        <w:rPr>
          <w:lang w:val="fr-CA"/>
        </w:rPr>
        <w:t>Isabel</w:t>
      </w:r>
      <w:r w:rsidR="009E5DDB">
        <w:rPr>
          <w:lang w:val="fr-CA"/>
        </w:rPr>
        <w:t> </w:t>
      </w:r>
      <w:r w:rsidRPr="00F60D0F">
        <w:rPr>
          <w:lang w:val="fr-CA"/>
        </w:rPr>
        <w:t xml:space="preserve">Jordan, </w:t>
      </w:r>
      <w:r w:rsidR="007D4496" w:rsidRPr="00F60D0F">
        <w:rPr>
          <w:lang w:val="fr-CA"/>
        </w:rPr>
        <w:t xml:space="preserve">responsable stratégique des partenariats avec les patients, </w:t>
      </w:r>
      <w:r w:rsidRPr="00F60D0F">
        <w:rPr>
          <w:lang w:val="fr-CA"/>
        </w:rPr>
        <w:t>Chambers Lab</w:t>
      </w:r>
      <w:r w:rsidR="007D4496" w:rsidRPr="00F60D0F">
        <w:rPr>
          <w:lang w:val="fr-CA"/>
        </w:rPr>
        <w:t>, Université</w:t>
      </w:r>
      <w:r w:rsidRPr="00F60D0F">
        <w:rPr>
          <w:lang w:val="fr-CA"/>
        </w:rPr>
        <w:t xml:space="preserve"> Dalhousie </w:t>
      </w:r>
    </w:p>
    <w:p w14:paraId="7C03B0BD" w14:textId="0237885D" w:rsidR="00414072" w:rsidRPr="00F60D0F" w:rsidRDefault="00414072" w:rsidP="00414072">
      <w:pPr>
        <w:pStyle w:val="ListParagraph"/>
        <w:numPr>
          <w:ilvl w:val="0"/>
          <w:numId w:val="36"/>
        </w:numPr>
        <w:rPr>
          <w:lang w:val="fr-CA"/>
        </w:rPr>
      </w:pPr>
      <w:r w:rsidRPr="00F60D0F">
        <w:rPr>
          <w:lang w:val="fr-CA"/>
        </w:rPr>
        <w:t xml:space="preserve">Kent Cadogan Loftsgard, </w:t>
      </w:r>
      <w:r w:rsidR="000B09E8" w:rsidRPr="00F60D0F">
        <w:rPr>
          <w:lang w:val="fr-CA"/>
        </w:rPr>
        <w:t>Unité de soutien de la Stratégie de recherche axée sur le patient (SRAP) de la Colombie-Britannique</w:t>
      </w:r>
    </w:p>
    <w:p w14:paraId="34A0475C" w14:textId="3261077E" w:rsidR="00414072" w:rsidRPr="00F60D0F" w:rsidRDefault="00414072" w:rsidP="00414072">
      <w:pPr>
        <w:pStyle w:val="ListParagraph"/>
        <w:numPr>
          <w:ilvl w:val="0"/>
          <w:numId w:val="36"/>
        </w:numPr>
        <w:rPr>
          <w:lang w:val="fr-CA"/>
        </w:rPr>
      </w:pPr>
      <w:r w:rsidRPr="00F60D0F">
        <w:rPr>
          <w:lang w:val="fr-CA"/>
        </w:rPr>
        <w:t>Natalina</w:t>
      </w:r>
      <w:r w:rsidR="009E5DDB">
        <w:rPr>
          <w:lang w:val="fr-CA"/>
        </w:rPr>
        <w:t> </w:t>
      </w:r>
      <w:r w:rsidRPr="00F60D0F">
        <w:rPr>
          <w:lang w:val="fr-CA"/>
        </w:rPr>
        <w:t xml:space="preserve">Martiniello, </w:t>
      </w:r>
      <w:r w:rsidR="000B09E8" w:rsidRPr="00F60D0F">
        <w:rPr>
          <w:lang w:val="fr-CA"/>
        </w:rPr>
        <w:t>associée de recherche</w:t>
      </w:r>
      <w:r w:rsidRPr="00F60D0F">
        <w:rPr>
          <w:lang w:val="fr-CA"/>
        </w:rPr>
        <w:t>, Accessibilit</w:t>
      </w:r>
      <w:r w:rsidR="000B09E8" w:rsidRPr="00F60D0F">
        <w:rPr>
          <w:lang w:val="fr-CA"/>
        </w:rPr>
        <w:t>é et i</w:t>
      </w:r>
      <w:r w:rsidRPr="00F60D0F">
        <w:rPr>
          <w:lang w:val="fr-CA"/>
        </w:rPr>
        <w:t>nclusion</w:t>
      </w:r>
      <w:r w:rsidR="000B09E8" w:rsidRPr="00F60D0F">
        <w:rPr>
          <w:lang w:val="fr-CA"/>
        </w:rPr>
        <w:t>,</w:t>
      </w:r>
      <w:r w:rsidRPr="00F60D0F">
        <w:rPr>
          <w:lang w:val="fr-CA"/>
        </w:rPr>
        <w:t xml:space="preserve"> Université de Montréal</w:t>
      </w:r>
    </w:p>
    <w:p w14:paraId="03DE6247" w14:textId="7616B212" w:rsidR="00414072" w:rsidRPr="00F60D0F" w:rsidRDefault="00414072" w:rsidP="00414072">
      <w:pPr>
        <w:pStyle w:val="ListParagraph"/>
        <w:numPr>
          <w:ilvl w:val="0"/>
          <w:numId w:val="36"/>
        </w:numPr>
        <w:rPr>
          <w:lang w:val="fr-CA"/>
        </w:rPr>
      </w:pPr>
      <w:r w:rsidRPr="00F60D0F">
        <w:rPr>
          <w:lang w:val="fr-CA"/>
        </w:rPr>
        <w:t xml:space="preserve">Chelsea Elizabeth Mohler, </w:t>
      </w:r>
      <w:r w:rsidR="000B09E8" w:rsidRPr="00F60D0F">
        <w:rPr>
          <w:lang w:val="fr-CA"/>
        </w:rPr>
        <w:t xml:space="preserve">coordonnatrice du projet d’embauche inclusive, </w:t>
      </w:r>
      <w:r w:rsidRPr="00F60D0F">
        <w:rPr>
          <w:lang w:val="fr-CA"/>
        </w:rPr>
        <w:t>Ryerson Magnet</w:t>
      </w:r>
    </w:p>
    <w:p w14:paraId="056CE6B5" w14:textId="13D271B4" w:rsidR="00414072" w:rsidRPr="00F60D0F" w:rsidRDefault="00414072" w:rsidP="00414072">
      <w:pPr>
        <w:pStyle w:val="ListParagraph"/>
        <w:numPr>
          <w:ilvl w:val="0"/>
          <w:numId w:val="36"/>
        </w:numPr>
        <w:rPr>
          <w:lang w:val="fr-CA"/>
        </w:rPr>
      </w:pPr>
      <w:r w:rsidRPr="00F60D0F">
        <w:rPr>
          <w:lang w:val="fr-CA"/>
        </w:rPr>
        <w:lastRenderedPageBreak/>
        <w:t>Danielle</w:t>
      </w:r>
      <w:r w:rsidR="009E5DDB">
        <w:rPr>
          <w:lang w:val="fr-CA"/>
        </w:rPr>
        <w:t> </w:t>
      </w:r>
      <w:r w:rsidRPr="00F60D0F">
        <w:rPr>
          <w:lang w:val="fr-CA"/>
        </w:rPr>
        <w:t xml:space="preserve">Peers, </w:t>
      </w:r>
      <w:r w:rsidR="000B09E8" w:rsidRPr="00F60D0F">
        <w:rPr>
          <w:lang w:val="fr-CA"/>
        </w:rPr>
        <w:t xml:space="preserve">titulaire de la Chaire de recherche du </w:t>
      </w:r>
      <w:r w:rsidRPr="00F60D0F">
        <w:rPr>
          <w:lang w:val="fr-CA"/>
        </w:rPr>
        <w:t xml:space="preserve">Canada </w:t>
      </w:r>
      <w:r w:rsidR="000B09E8" w:rsidRPr="00F60D0F">
        <w:rPr>
          <w:lang w:val="fr-CA"/>
        </w:rPr>
        <w:t>en culture du handicap et en culture du mouvement, membre du corps des professeurs agrégés en kinésiologie, Université de l’</w:t>
      </w:r>
      <w:r w:rsidRPr="00F60D0F">
        <w:rPr>
          <w:lang w:val="fr-CA"/>
        </w:rPr>
        <w:t>Alberta</w:t>
      </w:r>
    </w:p>
    <w:p w14:paraId="3DDB67F9" w14:textId="54A4D5C4" w:rsidR="00414072" w:rsidRPr="00F60D0F" w:rsidRDefault="00414072" w:rsidP="00414072">
      <w:pPr>
        <w:pStyle w:val="ListParagraph"/>
        <w:numPr>
          <w:ilvl w:val="0"/>
          <w:numId w:val="36"/>
        </w:numPr>
        <w:rPr>
          <w:lang w:val="fr-CA"/>
        </w:rPr>
      </w:pPr>
      <w:r w:rsidRPr="00F60D0F">
        <w:rPr>
          <w:lang w:val="fr-CA"/>
        </w:rPr>
        <w:t xml:space="preserve">Naheda Sahtout, </w:t>
      </w:r>
      <w:r w:rsidR="000B09E8" w:rsidRPr="00F60D0F">
        <w:rPr>
          <w:lang w:val="fr-CA"/>
        </w:rPr>
        <w:t>analyste des politiques</w:t>
      </w:r>
      <w:r w:rsidRPr="00F60D0F">
        <w:rPr>
          <w:lang w:val="fr-CA"/>
        </w:rPr>
        <w:t xml:space="preserve">, </w:t>
      </w:r>
      <w:r w:rsidR="000B09E8" w:rsidRPr="00F60D0F">
        <w:rPr>
          <w:lang w:val="fr-CA"/>
        </w:rPr>
        <w:t xml:space="preserve">Portefeuille des </w:t>
      </w:r>
      <w:r w:rsidR="00AF12E4" w:rsidRPr="00F60D0F">
        <w:rPr>
          <w:lang w:val="fr-CA"/>
        </w:rPr>
        <w:t>combustibles</w:t>
      </w:r>
      <w:r w:rsidR="000B09E8" w:rsidRPr="00F60D0F">
        <w:rPr>
          <w:lang w:val="fr-CA"/>
        </w:rPr>
        <w:t xml:space="preserve"> propres, Bureau de </w:t>
      </w:r>
      <w:r w:rsidR="00EC1074" w:rsidRPr="00F60D0F">
        <w:rPr>
          <w:lang w:val="fr-CA"/>
        </w:rPr>
        <w:t>recherche et de développement</w:t>
      </w:r>
      <w:r w:rsidR="000B09E8" w:rsidRPr="00F60D0F">
        <w:rPr>
          <w:lang w:val="fr-CA"/>
        </w:rPr>
        <w:t xml:space="preserve"> énergétiques, Ressources naturelles Canada</w:t>
      </w:r>
    </w:p>
    <w:p w14:paraId="25309A78" w14:textId="036F694F" w:rsidR="00414072" w:rsidRPr="00F60D0F" w:rsidRDefault="00AF12E4" w:rsidP="00414072">
      <w:pPr>
        <w:pStyle w:val="ListParagraph"/>
        <w:numPr>
          <w:ilvl w:val="0"/>
          <w:numId w:val="36"/>
        </w:numPr>
        <w:rPr>
          <w:lang w:val="fr-CA"/>
        </w:rPr>
      </w:pPr>
      <w:r w:rsidRPr="00F60D0F">
        <w:rPr>
          <w:lang w:val="fr-CA"/>
        </w:rPr>
        <w:t xml:space="preserve">Les IRSC et le CCEACS remercient en outre d’anciens membres : </w:t>
      </w:r>
      <w:r w:rsidR="00414072" w:rsidRPr="00F60D0F">
        <w:rPr>
          <w:lang w:val="fr-CA"/>
        </w:rPr>
        <w:t>Sarah</w:t>
      </w:r>
      <w:r w:rsidR="009E5DDB">
        <w:rPr>
          <w:lang w:val="fr-CA"/>
        </w:rPr>
        <w:t> </w:t>
      </w:r>
      <w:r w:rsidR="00414072" w:rsidRPr="00F60D0F">
        <w:rPr>
          <w:lang w:val="fr-CA"/>
        </w:rPr>
        <w:t xml:space="preserve">Viehbeck, </w:t>
      </w:r>
      <w:r w:rsidRPr="00F60D0F">
        <w:rPr>
          <w:lang w:val="fr-CA"/>
        </w:rPr>
        <w:t>conseillère scientifique en chef, Agence de la santé publique du Canada (ancienne coprésidente)</w:t>
      </w:r>
      <w:r w:rsidR="00E83DBD" w:rsidRPr="00F60D0F">
        <w:rPr>
          <w:lang w:val="fr-CA"/>
        </w:rPr>
        <w:t>;</w:t>
      </w:r>
      <w:r w:rsidR="00414072" w:rsidRPr="00F60D0F">
        <w:rPr>
          <w:lang w:val="fr-CA"/>
        </w:rPr>
        <w:t xml:space="preserve"> Tammy</w:t>
      </w:r>
      <w:r w:rsidR="009E5DDB">
        <w:rPr>
          <w:lang w:val="fr-CA"/>
        </w:rPr>
        <w:t> </w:t>
      </w:r>
      <w:r w:rsidR="00414072" w:rsidRPr="00F60D0F">
        <w:rPr>
          <w:lang w:val="fr-CA"/>
        </w:rPr>
        <w:t xml:space="preserve">Clifford, </w:t>
      </w:r>
      <w:r w:rsidRPr="00F60D0F">
        <w:rPr>
          <w:lang w:val="fr-CA"/>
        </w:rPr>
        <w:t>présidente intérimaire</w:t>
      </w:r>
      <w:r w:rsidR="00414072" w:rsidRPr="00F60D0F">
        <w:rPr>
          <w:lang w:val="fr-CA"/>
        </w:rPr>
        <w:t xml:space="preserve">, </w:t>
      </w:r>
      <w:r w:rsidRPr="00F60D0F">
        <w:rPr>
          <w:lang w:val="fr-CA"/>
        </w:rPr>
        <w:t>IRSC</w:t>
      </w:r>
      <w:r w:rsidR="00414072" w:rsidRPr="00F60D0F">
        <w:rPr>
          <w:lang w:val="fr-CA"/>
        </w:rPr>
        <w:t xml:space="preserve"> (</w:t>
      </w:r>
      <w:r w:rsidRPr="00F60D0F">
        <w:rPr>
          <w:lang w:val="fr-CA"/>
        </w:rPr>
        <w:t>ancienne coprésidente</w:t>
      </w:r>
      <w:r w:rsidR="00414072" w:rsidRPr="00F60D0F">
        <w:rPr>
          <w:lang w:val="fr-CA"/>
        </w:rPr>
        <w:t>)</w:t>
      </w:r>
      <w:r w:rsidR="00E83DBD" w:rsidRPr="00F60D0F">
        <w:rPr>
          <w:lang w:val="fr-CA"/>
        </w:rPr>
        <w:t>;</w:t>
      </w:r>
      <w:r w:rsidR="00414072" w:rsidRPr="00F60D0F">
        <w:rPr>
          <w:lang w:val="fr-CA"/>
        </w:rPr>
        <w:t xml:space="preserve"> John Ward, </w:t>
      </w:r>
      <w:r w:rsidR="00E83DBD" w:rsidRPr="00F60D0F">
        <w:rPr>
          <w:lang w:val="fr-CA"/>
        </w:rPr>
        <w:t>conseiller spécial en RH et professeur</w:t>
      </w:r>
      <w:r w:rsidR="00414072" w:rsidRPr="00F60D0F">
        <w:rPr>
          <w:lang w:val="fr-CA"/>
        </w:rPr>
        <w:t xml:space="preserve">, </w:t>
      </w:r>
      <w:r w:rsidR="00E83DBD" w:rsidRPr="00F60D0F">
        <w:rPr>
          <w:lang w:val="fr-CA"/>
        </w:rPr>
        <w:t xml:space="preserve">Université de </w:t>
      </w:r>
      <w:r w:rsidR="00414072" w:rsidRPr="00F60D0F">
        <w:rPr>
          <w:lang w:val="fr-CA"/>
        </w:rPr>
        <w:t>Sydney</w:t>
      </w:r>
      <w:r w:rsidR="00E83DBD" w:rsidRPr="00F60D0F">
        <w:rPr>
          <w:lang w:val="fr-CA"/>
        </w:rPr>
        <w:t>;</w:t>
      </w:r>
      <w:r w:rsidR="00414072" w:rsidRPr="00F60D0F">
        <w:rPr>
          <w:lang w:val="fr-CA"/>
        </w:rPr>
        <w:t xml:space="preserve"> Sin-Tung Lau, </w:t>
      </w:r>
      <w:r w:rsidR="00E83DBD" w:rsidRPr="00F60D0F">
        <w:rPr>
          <w:lang w:val="fr-CA"/>
        </w:rPr>
        <w:t>associée de recherche</w:t>
      </w:r>
      <w:r w:rsidR="00414072" w:rsidRPr="00F60D0F">
        <w:rPr>
          <w:lang w:val="fr-CA"/>
        </w:rPr>
        <w:t xml:space="preserve">, </w:t>
      </w:r>
      <w:r w:rsidR="00E83DBD" w:rsidRPr="00F60D0F">
        <w:rPr>
          <w:lang w:val="fr-CA"/>
        </w:rPr>
        <w:t>Réseau universitaire de santé</w:t>
      </w:r>
      <w:r w:rsidR="00414072" w:rsidRPr="00F60D0F">
        <w:rPr>
          <w:lang w:val="fr-CA"/>
        </w:rPr>
        <w:t>.</w:t>
      </w:r>
    </w:p>
    <w:p w14:paraId="54A2AD5B" w14:textId="01773CFA" w:rsidR="00414072" w:rsidRPr="00F60D0F" w:rsidRDefault="0031628C" w:rsidP="00414072">
      <w:pPr>
        <w:ind w:left="720"/>
        <w:rPr>
          <w:b/>
          <w:bCs/>
          <w:lang w:val="fr-CA"/>
        </w:rPr>
      </w:pPr>
      <w:r w:rsidRPr="00F60D0F">
        <w:rPr>
          <w:b/>
          <w:bCs/>
          <w:lang w:val="fr-CA"/>
        </w:rPr>
        <w:t>Direction de la stratégie en matière d’équité des IRSC</w:t>
      </w:r>
    </w:p>
    <w:p w14:paraId="7FE16BFF" w14:textId="18D2C2F1" w:rsidR="00414072" w:rsidRPr="00866720" w:rsidRDefault="00414072" w:rsidP="00414072">
      <w:pPr>
        <w:pStyle w:val="ListParagraph"/>
        <w:numPr>
          <w:ilvl w:val="0"/>
          <w:numId w:val="37"/>
        </w:numPr>
        <w:rPr>
          <w:lang w:val="fr-CA"/>
        </w:rPr>
      </w:pPr>
      <w:r w:rsidRPr="00866720">
        <w:rPr>
          <w:lang w:val="fr-CA"/>
        </w:rPr>
        <w:t xml:space="preserve">Hingman Leung, </w:t>
      </w:r>
      <w:r w:rsidR="0031628C" w:rsidRPr="00866720">
        <w:rPr>
          <w:lang w:val="fr-CA"/>
        </w:rPr>
        <w:t>directrice adjointe intérimaire</w:t>
      </w:r>
    </w:p>
    <w:p w14:paraId="05F92414" w14:textId="41B42F3B" w:rsidR="00414072" w:rsidRPr="00866720" w:rsidRDefault="00414072" w:rsidP="00414072">
      <w:pPr>
        <w:pStyle w:val="ListParagraph"/>
        <w:numPr>
          <w:ilvl w:val="0"/>
          <w:numId w:val="37"/>
        </w:numPr>
        <w:rPr>
          <w:lang w:val="fr-CA"/>
        </w:rPr>
      </w:pPr>
      <w:r w:rsidRPr="00866720">
        <w:rPr>
          <w:lang w:val="fr-CA"/>
        </w:rPr>
        <w:t xml:space="preserve">Yasmine Ahmad, </w:t>
      </w:r>
      <w:r w:rsidR="0031628C" w:rsidRPr="00866720">
        <w:rPr>
          <w:lang w:val="fr-CA"/>
        </w:rPr>
        <w:t>directrice adjointe</w:t>
      </w:r>
      <w:r w:rsidRPr="00866720">
        <w:rPr>
          <w:lang w:val="fr-CA"/>
        </w:rPr>
        <w:t xml:space="preserve"> </w:t>
      </w:r>
    </w:p>
    <w:p w14:paraId="41E9D248" w14:textId="7C8A2113" w:rsidR="00414072" w:rsidRPr="00866720" w:rsidRDefault="00414072" w:rsidP="00414072">
      <w:pPr>
        <w:pStyle w:val="ListParagraph"/>
        <w:numPr>
          <w:ilvl w:val="0"/>
          <w:numId w:val="37"/>
        </w:numPr>
        <w:rPr>
          <w:lang w:val="fr-CA"/>
        </w:rPr>
      </w:pPr>
      <w:r w:rsidRPr="00866720">
        <w:rPr>
          <w:lang w:val="fr-CA"/>
        </w:rPr>
        <w:t xml:space="preserve">Nicola Mitek, </w:t>
      </w:r>
      <w:r w:rsidR="0031628C" w:rsidRPr="00866720">
        <w:rPr>
          <w:lang w:val="fr-CA"/>
        </w:rPr>
        <w:t>conseill</w:t>
      </w:r>
      <w:r w:rsidR="00593BFB" w:rsidRPr="00866720">
        <w:rPr>
          <w:lang w:val="fr-CA"/>
        </w:rPr>
        <w:t>ère</w:t>
      </w:r>
      <w:r w:rsidR="0031628C" w:rsidRPr="00866720">
        <w:rPr>
          <w:lang w:val="fr-CA"/>
        </w:rPr>
        <w:t xml:space="preserve"> principal</w:t>
      </w:r>
      <w:r w:rsidR="00593BFB" w:rsidRPr="00866720">
        <w:rPr>
          <w:lang w:val="fr-CA"/>
        </w:rPr>
        <w:t>e</w:t>
      </w:r>
    </w:p>
    <w:p w14:paraId="4234E4C7" w14:textId="3AF28CA5" w:rsidR="00414072" w:rsidRPr="00866720" w:rsidRDefault="00414072" w:rsidP="00414072">
      <w:pPr>
        <w:pStyle w:val="ListParagraph"/>
        <w:numPr>
          <w:ilvl w:val="0"/>
          <w:numId w:val="37"/>
        </w:numPr>
        <w:rPr>
          <w:lang w:val="fr-CA"/>
        </w:rPr>
      </w:pPr>
      <w:r w:rsidRPr="00866720">
        <w:rPr>
          <w:lang w:val="fr-CA"/>
        </w:rPr>
        <w:t xml:space="preserve">Privilege Hang’andu, </w:t>
      </w:r>
      <w:r w:rsidR="0031628C" w:rsidRPr="00866720">
        <w:rPr>
          <w:lang w:val="fr-CA"/>
        </w:rPr>
        <w:t>conseill</w:t>
      </w:r>
      <w:r w:rsidR="00593BFB" w:rsidRPr="00866720">
        <w:rPr>
          <w:lang w:val="fr-CA"/>
        </w:rPr>
        <w:t>er</w:t>
      </w:r>
    </w:p>
    <w:p w14:paraId="02399138" w14:textId="77DF7AA8" w:rsidR="00414072" w:rsidRPr="00866720" w:rsidRDefault="00414072" w:rsidP="00414072">
      <w:pPr>
        <w:pStyle w:val="ListParagraph"/>
        <w:numPr>
          <w:ilvl w:val="0"/>
          <w:numId w:val="37"/>
        </w:numPr>
        <w:rPr>
          <w:lang w:val="fr-CA"/>
        </w:rPr>
      </w:pPr>
      <w:r w:rsidRPr="00866720">
        <w:rPr>
          <w:lang w:val="fr-CA"/>
        </w:rPr>
        <w:t xml:space="preserve">Stacey Alpous, </w:t>
      </w:r>
      <w:r w:rsidR="0031628C" w:rsidRPr="00866720">
        <w:rPr>
          <w:lang w:val="fr-CA"/>
        </w:rPr>
        <w:t>conseillère</w:t>
      </w:r>
    </w:p>
    <w:p w14:paraId="7584CC89" w14:textId="40C1413C" w:rsidR="00414072" w:rsidRPr="00866720" w:rsidRDefault="00414072" w:rsidP="00414072">
      <w:pPr>
        <w:pStyle w:val="ListParagraph"/>
        <w:numPr>
          <w:ilvl w:val="0"/>
          <w:numId w:val="37"/>
        </w:numPr>
        <w:rPr>
          <w:lang w:val="fr-CA"/>
        </w:rPr>
      </w:pPr>
      <w:r w:rsidRPr="00866720">
        <w:rPr>
          <w:lang w:val="fr-CA"/>
        </w:rPr>
        <w:t xml:space="preserve">Claudia Sendanyoye, </w:t>
      </w:r>
      <w:r w:rsidR="0031628C" w:rsidRPr="00866720">
        <w:rPr>
          <w:lang w:val="fr-CA"/>
        </w:rPr>
        <w:t>analyste</w:t>
      </w:r>
    </w:p>
    <w:p w14:paraId="02A790A6" w14:textId="7CF03DC6" w:rsidR="00414072" w:rsidRPr="00866720" w:rsidRDefault="00414072" w:rsidP="00414072">
      <w:pPr>
        <w:pStyle w:val="ListParagraph"/>
        <w:numPr>
          <w:ilvl w:val="0"/>
          <w:numId w:val="37"/>
        </w:numPr>
        <w:rPr>
          <w:lang w:val="fr-CA"/>
        </w:rPr>
      </w:pPr>
      <w:r w:rsidRPr="00866720">
        <w:rPr>
          <w:lang w:val="fr-CA"/>
        </w:rPr>
        <w:t xml:space="preserve">River Rossi, </w:t>
      </w:r>
      <w:r w:rsidR="0031628C" w:rsidRPr="00866720">
        <w:rPr>
          <w:lang w:val="fr-CA"/>
        </w:rPr>
        <w:t>étudiant</w:t>
      </w:r>
    </w:p>
    <w:p w14:paraId="7E027B12" w14:textId="77777777" w:rsidR="00A86324" w:rsidRPr="00F60D0F" w:rsidRDefault="00A86324">
      <w:pPr>
        <w:rPr>
          <w:rFonts w:eastAsiaTheme="majorEastAsia"/>
          <w:b/>
          <w:bCs/>
          <w:sz w:val="32"/>
          <w:szCs w:val="32"/>
        </w:rPr>
      </w:pPr>
      <w:r w:rsidRPr="00F60D0F">
        <w:br w:type="page"/>
      </w:r>
    </w:p>
    <w:p w14:paraId="5AD0CB9F" w14:textId="592460B0" w:rsidR="2356B963" w:rsidRDefault="00593BFB" w:rsidP="00512E33">
      <w:pPr>
        <w:pStyle w:val="Heading1"/>
      </w:pPr>
      <w:bookmarkStart w:id="296" w:name="_Toc182401944"/>
      <w:r w:rsidRPr="00F60D0F">
        <w:lastRenderedPageBreak/>
        <w:t>N</w:t>
      </w:r>
      <w:r w:rsidR="00512E33" w:rsidRPr="00F60D0F">
        <w:t>otes</w:t>
      </w:r>
      <w:bookmarkEnd w:id="296"/>
    </w:p>
    <w:p w14:paraId="07AF14DB" w14:textId="77777777" w:rsidR="00512E33" w:rsidRPr="00512E33" w:rsidRDefault="00512E33" w:rsidP="00512E33"/>
    <w:sectPr w:rsidR="00512E33" w:rsidRPr="00512E33" w:rsidSect="001F287D">
      <w:headerReference w:type="default" r:id="rId8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CAC0" w14:textId="77777777" w:rsidR="002E1184" w:rsidRDefault="002E1184" w:rsidP="00C34942">
      <w:r>
        <w:separator/>
      </w:r>
    </w:p>
  </w:endnote>
  <w:endnote w:type="continuationSeparator" w:id="0">
    <w:p w14:paraId="5AB02048" w14:textId="77777777" w:rsidR="002E1184" w:rsidRDefault="002E1184" w:rsidP="00C34942">
      <w:r>
        <w:continuationSeparator/>
      </w:r>
    </w:p>
  </w:endnote>
  <w:endnote w:type="continuationNotice" w:id="1">
    <w:p w14:paraId="13B01F1C" w14:textId="77777777" w:rsidR="002E1184" w:rsidRDefault="002E1184">
      <w:pPr>
        <w:spacing w:after="0" w:line="240" w:lineRule="auto"/>
      </w:pPr>
    </w:p>
  </w:endnote>
  <w:endnote w:id="2">
    <w:p w14:paraId="3652AC67" w14:textId="77777777" w:rsidR="00C06D06" w:rsidRPr="00C06D06" w:rsidRDefault="00C06D06" w:rsidP="00C06D06">
      <w:pPr>
        <w:pStyle w:val="EndnoteText"/>
        <w:rPr>
          <w:sz w:val="24"/>
          <w:szCs w:val="24"/>
          <w:lang w:val="fr-CA"/>
        </w:rPr>
      </w:pPr>
      <w:r w:rsidRPr="001F5DD4">
        <w:rPr>
          <w:rStyle w:val="EndnoteReference"/>
          <w:sz w:val="24"/>
          <w:szCs w:val="24"/>
        </w:rPr>
        <w:endnoteRef/>
      </w:r>
      <w:r w:rsidRPr="00C06D06">
        <w:rPr>
          <w:sz w:val="24"/>
          <w:szCs w:val="24"/>
          <w:lang w:val="fr-CA"/>
        </w:rPr>
        <w:t xml:space="preserve"> </w:t>
      </w:r>
      <w:bookmarkStart w:id="42" w:name="lt_pId265"/>
      <w:r w:rsidRPr="00C06D06">
        <w:rPr>
          <w:sz w:val="24"/>
          <w:szCs w:val="24"/>
          <w:lang w:val="fr-CA"/>
        </w:rPr>
        <w:t xml:space="preserve">L’expression </w:t>
      </w:r>
      <w:r w:rsidRPr="00C06D06">
        <w:rPr>
          <w:i/>
          <w:iCs/>
          <w:sz w:val="24"/>
          <w:szCs w:val="24"/>
          <w:lang w:val="fr-CA"/>
        </w:rPr>
        <w:t>système de financement de la recherche en santé des IRSC</w:t>
      </w:r>
      <w:r w:rsidRPr="00C06D06">
        <w:rPr>
          <w:sz w:val="24"/>
          <w:szCs w:val="24"/>
          <w:lang w:val="fr-CA"/>
        </w:rPr>
        <w:t xml:space="preserve"> désigne les politiques, processus et procédures appliqués par les IRSC pour fournir des programmes et services de financement ou d’autres formes de soutien aux chercheurs du domaine de la santé et au secteur de la recherche en santé.</w:t>
      </w:r>
      <w:bookmarkEnd w:id="42"/>
    </w:p>
  </w:endnote>
  <w:endnote w:id="3">
    <w:p w14:paraId="1CACB453" w14:textId="77777777" w:rsidR="00C06D06" w:rsidRPr="00C06D06" w:rsidRDefault="00C06D06" w:rsidP="00C06D06">
      <w:pPr>
        <w:pStyle w:val="EndnoteText"/>
        <w:rPr>
          <w:sz w:val="24"/>
          <w:szCs w:val="24"/>
          <w:lang w:val="fr-CA"/>
        </w:rPr>
      </w:pPr>
      <w:r w:rsidRPr="001F5DD4">
        <w:rPr>
          <w:rStyle w:val="EndnoteReference"/>
          <w:sz w:val="24"/>
          <w:szCs w:val="24"/>
        </w:rPr>
        <w:endnoteRef/>
      </w:r>
      <w:r w:rsidRPr="00C06D06">
        <w:rPr>
          <w:sz w:val="24"/>
          <w:szCs w:val="24"/>
          <w:lang w:val="fr-CA"/>
        </w:rPr>
        <w:t xml:space="preserve"> </w:t>
      </w:r>
      <w:bookmarkStart w:id="43" w:name="lt_pId266"/>
      <w:r w:rsidRPr="00C06D06">
        <w:rPr>
          <w:sz w:val="24"/>
          <w:szCs w:val="24"/>
          <w:lang w:val="fr-CA"/>
        </w:rPr>
        <w:t xml:space="preserve">L’expression </w:t>
      </w:r>
      <w:r w:rsidRPr="00C06D06">
        <w:rPr>
          <w:i/>
          <w:iCs/>
          <w:sz w:val="24"/>
          <w:szCs w:val="24"/>
          <w:lang w:val="fr-CA"/>
        </w:rPr>
        <w:t>système de recherche en santé dans son ensemble</w:t>
      </w:r>
      <w:r w:rsidRPr="00C06D06">
        <w:rPr>
          <w:sz w:val="24"/>
          <w:szCs w:val="24"/>
          <w:lang w:val="fr-CA"/>
        </w:rPr>
        <w:t xml:space="preserve"> désigne les nombreuses entités participant à la recherche en santé et à son financement, dont les autres organismes de financement gouvernementaux et non gouvernementaux, les organismes de bienfaisance dans le domaine de la santé, les établissements d’enseignement (p. ex. universités) et les établissements de recherche.</w:t>
      </w:r>
      <w:bookmarkEnd w:id="43"/>
    </w:p>
  </w:endnote>
  <w:endnote w:id="4">
    <w:p w14:paraId="14BD95F5" w14:textId="0436117E" w:rsidR="002A46F8" w:rsidRPr="002A46F8" w:rsidRDefault="002A46F8" w:rsidP="002A46F8">
      <w:pPr>
        <w:pStyle w:val="EndnoteText"/>
        <w:rPr>
          <w:lang w:val="fr-CA"/>
        </w:rPr>
      </w:pPr>
      <w:r w:rsidRPr="001F5DD4">
        <w:rPr>
          <w:rStyle w:val="EndnoteReference"/>
          <w:sz w:val="24"/>
          <w:szCs w:val="24"/>
        </w:rPr>
        <w:endnoteRef/>
      </w:r>
      <w:r w:rsidRPr="002A46F8">
        <w:rPr>
          <w:sz w:val="24"/>
          <w:szCs w:val="24"/>
          <w:lang w:val="fr-CA"/>
        </w:rPr>
        <w:t xml:space="preserve"> </w:t>
      </w:r>
      <w:bookmarkStart w:id="102" w:name="lt_pId267"/>
      <w:r w:rsidRPr="002A46F8">
        <w:rPr>
          <w:rFonts w:eastAsia="Arial"/>
          <w:sz w:val="24"/>
          <w:szCs w:val="24"/>
          <w:lang w:val="fr-CA"/>
        </w:rPr>
        <w:t xml:space="preserve">Quelques obstacles et mesures connexes se rapportent à plusieurs sections; ces éléments ne sont toutefois mentionnés qu’une fois, dans la section jugée la plus </w:t>
      </w:r>
      <w:r w:rsidRPr="002A46F8">
        <w:rPr>
          <w:sz w:val="24"/>
          <w:szCs w:val="24"/>
          <w:lang w:val="fr-CA"/>
        </w:rPr>
        <w:t>appropriée</w:t>
      </w:r>
      <w:bookmarkStart w:id="103" w:name="lt_pId268"/>
      <w:bookmarkEnd w:id="102"/>
      <w:r w:rsidRPr="002A46F8">
        <w:rPr>
          <w:rFonts w:eastAsia="Arial"/>
          <w:sz w:val="24"/>
          <w:szCs w:val="24"/>
          <w:lang w:val="fr-CA"/>
        </w:rPr>
        <w:t>.</w:t>
      </w:r>
      <w:bookmarkEnd w:id="103"/>
    </w:p>
  </w:endnote>
  <w:endnote w:id="5">
    <w:p w14:paraId="1D11ED46" w14:textId="30644718" w:rsidR="005C4DBC" w:rsidRPr="005C4DBC" w:rsidRDefault="005C4DBC" w:rsidP="005C4DBC">
      <w:pPr>
        <w:pStyle w:val="EndnoteText"/>
        <w:rPr>
          <w:sz w:val="24"/>
          <w:szCs w:val="24"/>
          <w:lang w:val="fr-CA"/>
        </w:rPr>
      </w:pPr>
      <w:r w:rsidRPr="001F5DD4">
        <w:rPr>
          <w:rStyle w:val="EndnoteReference"/>
          <w:sz w:val="24"/>
          <w:szCs w:val="24"/>
        </w:rPr>
        <w:endnoteRef/>
      </w:r>
      <w:r w:rsidRPr="005C4DBC">
        <w:rPr>
          <w:sz w:val="24"/>
          <w:szCs w:val="24"/>
          <w:lang w:val="fr-CA"/>
        </w:rPr>
        <w:t xml:space="preserve"> </w:t>
      </w:r>
      <w:bookmarkStart w:id="126" w:name="lt_pId269"/>
      <w:r w:rsidRPr="005C4DBC">
        <w:rPr>
          <w:sz w:val="24"/>
          <w:szCs w:val="24"/>
          <w:lang w:val="fr-CA"/>
        </w:rPr>
        <w:t>Conception</w:t>
      </w:r>
      <w:r w:rsidR="00A93076">
        <w:rPr>
          <w:sz w:val="24"/>
          <w:szCs w:val="24"/>
          <w:lang w:val="fr-CA"/>
        </w:rPr>
        <w:t xml:space="preserve"> conjointe</w:t>
      </w:r>
      <w:r w:rsidRPr="005C4DBC">
        <w:rPr>
          <w:sz w:val="24"/>
          <w:szCs w:val="24"/>
          <w:lang w:val="fr-CA"/>
        </w:rPr>
        <w:t> : Les personnes en situation de handicap conseilleront les IRSC sur certaines activités et sur la mise en œuvre de cette mesure (voir la section « Mobilisation continue des personnes en situation de handicap »).</w:t>
      </w:r>
      <w:bookmarkEnd w:id="126"/>
    </w:p>
  </w:endnote>
  <w:endnote w:id="6">
    <w:p w14:paraId="3A09966C" w14:textId="77777777" w:rsidR="00DE6D24" w:rsidRPr="00F60D0F" w:rsidRDefault="00DE6D24" w:rsidP="00DE6D24">
      <w:pPr>
        <w:pStyle w:val="EndnoteText"/>
        <w:rPr>
          <w:sz w:val="24"/>
          <w:szCs w:val="24"/>
          <w:lang w:val="fr-CA"/>
        </w:rPr>
      </w:pPr>
      <w:r w:rsidRPr="001F5DD4">
        <w:rPr>
          <w:rStyle w:val="EndnoteReference"/>
          <w:sz w:val="24"/>
          <w:szCs w:val="24"/>
        </w:rPr>
        <w:endnoteRef/>
      </w:r>
      <w:r w:rsidRPr="00DE6D24">
        <w:rPr>
          <w:sz w:val="24"/>
          <w:szCs w:val="24"/>
          <w:lang w:val="fr-CA"/>
        </w:rPr>
        <w:t xml:space="preserve"> </w:t>
      </w:r>
      <w:bookmarkStart w:id="136" w:name="lt_pId270"/>
      <w:r w:rsidRPr="00DE6D24">
        <w:rPr>
          <w:sz w:val="24"/>
          <w:szCs w:val="24"/>
          <w:lang w:val="fr-CA"/>
        </w:rPr>
        <w:t xml:space="preserve">Cette mesure est cohérente avec l’initiative 1.1.1 du </w:t>
      </w:r>
      <w:hyperlink r:id="rId1" w:history="1">
        <w:r w:rsidRPr="00F60D0F">
          <w:rPr>
            <w:rStyle w:val="Hyperlink"/>
            <w:sz w:val="24"/>
            <w:szCs w:val="24"/>
            <w:lang w:val="fr-CA"/>
          </w:rPr>
          <w:t>Plan d’action des trois organismes pour l’équité, la diversité et l’inclusion (2018-2025)</w:t>
        </w:r>
      </w:hyperlink>
      <w:bookmarkEnd w:id="136"/>
      <w:r w:rsidRPr="00F60D0F">
        <w:rPr>
          <w:sz w:val="24"/>
          <w:szCs w:val="24"/>
          <w:lang w:val="fr-CA"/>
        </w:rPr>
        <w:t>.</w:t>
      </w:r>
    </w:p>
  </w:endnote>
  <w:endnote w:id="7">
    <w:p w14:paraId="6ED169A4" w14:textId="77777777" w:rsidR="00DE6D24" w:rsidRPr="00DE6D24" w:rsidRDefault="00DE6D24" w:rsidP="00DE6D24">
      <w:pPr>
        <w:pStyle w:val="EndnoteText"/>
        <w:rPr>
          <w:sz w:val="24"/>
          <w:szCs w:val="24"/>
          <w:lang w:val="fr-CA"/>
        </w:rPr>
      </w:pPr>
      <w:r w:rsidRPr="00F60D0F">
        <w:rPr>
          <w:rStyle w:val="EndnoteReference"/>
          <w:sz w:val="24"/>
          <w:szCs w:val="24"/>
        </w:rPr>
        <w:endnoteRef/>
      </w:r>
      <w:r w:rsidRPr="00F60D0F">
        <w:rPr>
          <w:sz w:val="24"/>
          <w:szCs w:val="24"/>
          <w:lang w:val="fr-CA"/>
        </w:rPr>
        <w:t xml:space="preserve"> </w:t>
      </w:r>
      <w:bookmarkStart w:id="137" w:name="_Hlk152300993"/>
      <w:r w:rsidRPr="00F60D0F">
        <w:rPr>
          <w:sz w:val="24"/>
          <w:szCs w:val="24"/>
          <w:lang w:val="fr-CA"/>
        </w:rPr>
        <w:t xml:space="preserve">Les statistiques tirées des renseignements de déclaration volontaire ne seront présentées que sous une forme agrégée pour préserver la confidentialité des données. </w:t>
      </w:r>
      <w:bookmarkStart w:id="138" w:name="lt_pId271"/>
      <w:r w:rsidRPr="00F60D0F">
        <w:rPr>
          <w:sz w:val="24"/>
          <w:szCs w:val="24"/>
          <w:lang w:val="fr-CA"/>
        </w:rPr>
        <w:t>De même, les données ne seront pas rendues publiques si moins de cinq personnes sélectionnent un choix de réponse ou si la combinaison de réponses (p. ex. analyses intersectionnelles) risque de porter atteinte à la vie privée des répondants.</w:t>
      </w:r>
      <w:bookmarkEnd w:id="138"/>
      <w:r w:rsidRPr="00F60D0F">
        <w:rPr>
          <w:sz w:val="24"/>
          <w:szCs w:val="24"/>
          <w:lang w:val="fr-CA"/>
        </w:rPr>
        <w:t xml:space="preserve"> Pour obtenir plus de renseignements, consultez la </w:t>
      </w:r>
      <w:hyperlink r:id="rId2" w:history="1">
        <w:r w:rsidRPr="00F60D0F">
          <w:rPr>
            <w:rStyle w:val="Hyperlink"/>
            <w:sz w:val="24"/>
            <w:szCs w:val="24"/>
            <w:lang w:val="fr-CA"/>
          </w:rPr>
          <w:t>foire aux questions au sujet du formulaire de déclaration volontaire</w:t>
        </w:r>
      </w:hyperlink>
      <w:r w:rsidRPr="00F60D0F">
        <w:rPr>
          <w:sz w:val="24"/>
          <w:szCs w:val="24"/>
          <w:lang w:val="fr-CA"/>
        </w:rPr>
        <w:t>.</w:t>
      </w:r>
      <w:bookmarkEnd w:id="137"/>
    </w:p>
  </w:endnote>
  <w:endnote w:id="8">
    <w:p w14:paraId="6BADFB1B" w14:textId="4C0BA9A1" w:rsidR="00792988" w:rsidRPr="00792988" w:rsidRDefault="00792988" w:rsidP="00792988">
      <w:pPr>
        <w:pStyle w:val="EndnoteText"/>
        <w:rPr>
          <w:sz w:val="24"/>
          <w:szCs w:val="24"/>
          <w:lang w:val="fr-CA"/>
        </w:rPr>
      </w:pPr>
      <w:r w:rsidRPr="001F5DD4">
        <w:rPr>
          <w:rStyle w:val="EndnoteReference"/>
          <w:sz w:val="24"/>
          <w:szCs w:val="24"/>
        </w:rPr>
        <w:endnoteRef/>
      </w:r>
      <w:r w:rsidRPr="00792988">
        <w:rPr>
          <w:sz w:val="24"/>
          <w:szCs w:val="24"/>
          <w:lang w:val="fr-CA"/>
        </w:rPr>
        <w:t xml:space="preserve"> </w:t>
      </w:r>
      <w:bookmarkStart w:id="162" w:name="lt_pId272"/>
      <w:r w:rsidRPr="00792988">
        <w:rPr>
          <w:sz w:val="24"/>
          <w:szCs w:val="24"/>
          <w:lang w:val="fr-CA"/>
        </w:rPr>
        <w:t xml:space="preserve">L’expression </w:t>
      </w:r>
      <w:r w:rsidRPr="00792988">
        <w:rPr>
          <w:i/>
          <w:iCs/>
          <w:sz w:val="24"/>
          <w:szCs w:val="24"/>
          <w:lang w:val="fr-CA"/>
        </w:rPr>
        <w:t>recherche axée sur le handicap</w:t>
      </w:r>
      <w:r w:rsidRPr="00792988">
        <w:rPr>
          <w:sz w:val="24"/>
          <w:szCs w:val="24"/>
          <w:lang w:val="fr-CA"/>
        </w:rPr>
        <w:t xml:space="preserve"> désigne la recherche réalisée pour, avec et par les personnes en situation de handicap.</w:t>
      </w:r>
      <w:bookmarkEnd w:id="162"/>
      <w:r w:rsidRPr="00792988">
        <w:rPr>
          <w:sz w:val="24"/>
          <w:szCs w:val="24"/>
          <w:lang w:val="fr-CA"/>
        </w:rPr>
        <w:t xml:space="preserve"> </w:t>
      </w:r>
      <w:bookmarkStart w:id="163" w:name="lt_pId273"/>
      <w:r w:rsidRPr="00792988">
        <w:rPr>
          <w:sz w:val="24"/>
          <w:szCs w:val="24"/>
          <w:lang w:val="fr-CA"/>
        </w:rPr>
        <w:t xml:space="preserve">Elle renvoie également au fait d’accorder la priorité aux thèmes de recherche liés au handicap, notamment aux déterminants sociaux et structurels de la santé des populations en situation de handicap, à l’utilisation du </w:t>
      </w:r>
      <w:hyperlink r:id="rId3" w:anchor="m6" w:history="1">
        <w:r w:rsidRPr="00792988">
          <w:rPr>
            <w:rStyle w:val="Hyperlink"/>
            <w:sz w:val="24"/>
            <w:szCs w:val="24"/>
            <w:lang w:val="fr-CA"/>
          </w:rPr>
          <w:t>modèle social du handicap</w:t>
        </w:r>
      </w:hyperlink>
      <w:r w:rsidRPr="00792988">
        <w:rPr>
          <w:sz w:val="24"/>
          <w:szCs w:val="24"/>
          <w:lang w:val="fr-CA"/>
        </w:rPr>
        <w:t xml:space="preserve"> et à l’application de méthodes de recherche communautaires.</w:t>
      </w:r>
      <w:bookmarkEnd w:id="163"/>
    </w:p>
  </w:endnote>
  <w:endnote w:id="9">
    <w:p w14:paraId="1EC0BD9B" w14:textId="77777777" w:rsidR="00761EAD" w:rsidRPr="00761EAD" w:rsidRDefault="00761EAD" w:rsidP="00761EAD">
      <w:pPr>
        <w:pStyle w:val="EndnoteText"/>
        <w:rPr>
          <w:sz w:val="24"/>
          <w:szCs w:val="24"/>
          <w:lang w:val="fr-CA"/>
        </w:rPr>
      </w:pPr>
      <w:r w:rsidRPr="001F5DD4">
        <w:rPr>
          <w:rStyle w:val="EndnoteReference"/>
          <w:sz w:val="24"/>
          <w:szCs w:val="24"/>
        </w:rPr>
        <w:endnoteRef/>
      </w:r>
      <w:r w:rsidRPr="00761EAD">
        <w:rPr>
          <w:sz w:val="24"/>
          <w:szCs w:val="24"/>
          <w:lang w:val="fr-CA"/>
        </w:rPr>
        <w:t xml:space="preserve"> </w:t>
      </w:r>
      <w:bookmarkStart w:id="173" w:name="lt_pId274"/>
      <w:r w:rsidRPr="00761EAD">
        <w:rPr>
          <w:sz w:val="24"/>
          <w:szCs w:val="24"/>
          <w:lang w:val="fr-CA"/>
        </w:rPr>
        <w:t>La conception et l’exécution des programmes de financement des IRSC comportent une série d’étapes : priorisation des possibilités de financement, annonce et lancement des possibilités de financement, réception et traitement des demandes, évaluation par les pairs, publication des décisions relatives au financement, surveillance des programmes.</w:t>
      </w:r>
      <w:bookmarkEnd w:id="173"/>
    </w:p>
  </w:endnote>
  <w:endnote w:id="10">
    <w:p w14:paraId="1F83E6D0" w14:textId="77777777" w:rsidR="00EE75A6" w:rsidRPr="00D4089B" w:rsidRDefault="00EE75A6" w:rsidP="00EE75A6">
      <w:pPr>
        <w:pStyle w:val="EndnoteText"/>
        <w:rPr>
          <w:sz w:val="24"/>
          <w:szCs w:val="24"/>
          <w:lang w:val="fr-CA"/>
        </w:rPr>
      </w:pPr>
      <w:r w:rsidRPr="001F5DD4">
        <w:rPr>
          <w:rStyle w:val="EndnoteReference"/>
          <w:sz w:val="24"/>
          <w:szCs w:val="24"/>
        </w:rPr>
        <w:endnoteRef/>
      </w:r>
      <w:r w:rsidRPr="00EE75A6">
        <w:rPr>
          <w:sz w:val="24"/>
          <w:szCs w:val="24"/>
          <w:lang w:val="fr-CA"/>
        </w:rPr>
        <w:t xml:space="preserve"> </w:t>
      </w:r>
      <w:bookmarkStart w:id="177" w:name="lt_pId275"/>
      <w:r w:rsidRPr="00EE75A6">
        <w:rPr>
          <w:sz w:val="24"/>
          <w:szCs w:val="24"/>
          <w:lang w:val="fr-CA"/>
        </w:rPr>
        <w:t xml:space="preserve">Le </w:t>
      </w:r>
      <w:hyperlink r:id="rId4" w:history="1">
        <w:r w:rsidRPr="00EE75A6">
          <w:rPr>
            <w:rStyle w:val="Hyperlink"/>
            <w:sz w:val="24"/>
            <w:szCs w:val="24"/>
            <w:lang w:val="fr-CA"/>
          </w:rPr>
          <w:t>Plan des IRSC sur l’accessibilité 2023</w:t>
        </w:r>
        <w:r w:rsidRPr="00EE75A6">
          <w:rPr>
            <w:rStyle w:val="Hyperlink"/>
            <w:rFonts w:ascii="Cambria Math" w:hAnsi="Cambria Math" w:cs="Cambria Math"/>
            <w:sz w:val="24"/>
            <w:szCs w:val="24"/>
            <w:lang w:val="fr-CA"/>
          </w:rPr>
          <w:t>‑</w:t>
        </w:r>
        <w:r w:rsidRPr="00EE75A6">
          <w:rPr>
            <w:rStyle w:val="Hyperlink"/>
            <w:sz w:val="24"/>
            <w:szCs w:val="24"/>
            <w:lang w:val="fr-CA"/>
          </w:rPr>
          <w:t>2026</w:t>
        </w:r>
      </w:hyperlink>
      <w:r w:rsidRPr="00EE75A6">
        <w:rPr>
          <w:sz w:val="24"/>
          <w:szCs w:val="24"/>
          <w:lang w:val="fr-CA"/>
        </w:rPr>
        <w:t xml:space="preserve"> (buts 13 à 16) prévoit des mesures destinées à éliminer les obstacles à l’accès aux technologies de l’information et des communications. </w:t>
      </w:r>
      <w:r w:rsidRPr="00D4089B">
        <w:rPr>
          <w:sz w:val="24"/>
          <w:szCs w:val="24"/>
          <w:lang w:val="fr-CA"/>
        </w:rPr>
        <w:t>Ces mesures ne sont pas reprises ici</w:t>
      </w:r>
      <w:bookmarkStart w:id="178" w:name="lt_pId276"/>
      <w:bookmarkEnd w:id="177"/>
      <w:r w:rsidRPr="00D4089B">
        <w:rPr>
          <w:sz w:val="24"/>
          <w:szCs w:val="24"/>
          <w:lang w:val="fr-CA"/>
        </w:rPr>
        <w:t>.</w:t>
      </w:r>
      <w:bookmarkEnd w:id="178"/>
    </w:p>
  </w:endnote>
  <w:endnote w:id="11">
    <w:p w14:paraId="6A387FB1" w14:textId="77777777" w:rsidR="00D4089B" w:rsidRPr="00D4089B" w:rsidRDefault="00D4089B" w:rsidP="00D4089B">
      <w:pPr>
        <w:pStyle w:val="EndnoteText"/>
        <w:rPr>
          <w:sz w:val="24"/>
          <w:szCs w:val="24"/>
          <w:lang w:val="fr-CA"/>
        </w:rPr>
      </w:pPr>
      <w:r w:rsidRPr="001F5DD4">
        <w:rPr>
          <w:rStyle w:val="EndnoteReference"/>
          <w:sz w:val="24"/>
          <w:szCs w:val="24"/>
        </w:rPr>
        <w:endnoteRef/>
      </w:r>
      <w:r w:rsidRPr="00D4089B">
        <w:rPr>
          <w:sz w:val="24"/>
          <w:szCs w:val="24"/>
          <w:lang w:val="fr-CA"/>
        </w:rPr>
        <w:t xml:space="preserve"> </w:t>
      </w:r>
      <w:bookmarkStart w:id="190" w:name="lt_pId277"/>
      <w:r w:rsidRPr="00D4089B">
        <w:rPr>
          <w:sz w:val="24"/>
          <w:szCs w:val="24"/>
          <w:lang w:val="fr-CA"/>
        </w:rPr>
        <w:t xml:space="preserve">Cette mesure se situe dans le prolongement de la mesure 1.4 du </w:t>
      </w:r>
      <w:hyperlink r:id="rId5" w:anchor="a4" w:history="1">
        <w:r w:rsidRPr="00D4089B">
          <w:rPr>
            <w:rStyle w:val="Hyperlink"/>
            <w:sz w:val="24"/>
            <w:szCs w:val="24"/>
            <w:lang w:val="fr-CA"/>
          </w:rPr>
          <w:t>Plan des IRSC sur l’accessibilité 2023</w:t>
        </w:r>
        <w:r w:rsidRPr="00D4089B">
          <w:rPr>
            <w:rStyle w:val="Hyperlink"/>
            <w:rFonts w:ascii="Cambria Math" w:hAnsi="Cambria Math" w:cs="Cambria Math"/>
            <w:sz w:val="24"/>
            <w:szCs w:val="24"/>
            <w:lang w:val="fr-CA"/>
          </w:rPr>
          <w:t>‑</w:t>
        </w:r>
        <w:r w:rsidRPr="00D4089B">
          <w:rPr>
            <w:rStyle w:val="Hyperlink"/>
            <w:sz w:val="24"/>
            <w:szCs w:val="24"/>
            <w:lang w:val="fr-CA"/>
          </w:rPr>
          <w:t>2026</w:t>
        </w:r>
      </w:hyperlink>
      <w:r w:rsidRPr="00D4089B">
        <w:rPr>
          <w:sz w:val="24"/>
          <w:szCs w:val="24"/>
          <w:lang w:val="fr-CA"/>
        </w:rPr>
        <w:t>.</w:t>
      </w:r>
      <w:bookmarkEnd w:id="190"/>
    </w:p>
  </w:endnote>
  <w:endnote w:id="12">
    <w:p w14:paraId="41B40AF0" w14:textId="77777777" w:rsidR="00F1688A" w:rsidRPr="00F1688A" w:rsidRDefault="00F1688A" w:rsidP="00F1688A">
      <w:pPr>
        <w:pStyle w:val="EndnoteText"/>
        <w:rPr>
          <w:sz w:val="24"/>
          <w:szCs w:val="24"/>
          <w:lang w:val="fr-CA"/>
        </w:rPr>
      </w:pPr>
      <w:r w:rsidRPr="001F5DD4">
        <w:rPr>
          <w:rStyle w:val="EndnoteReference"/>
          <w:sz w:val="24"/>
          <w:szCs w:val="24"/>
        </w:rPr>
        <w:endnoteRef/>
      </w:r>
      <w:r w:rsidRPr="00F1688A">
        <w:rPr>
          <w:sz w:val="24"/>
          <w:szCs w:val="24"/>
          <w:lang w:val="fr-CA"/>
        </w:rPr>
        <w:t xml:space="preserve"> </w:t>
      </w:r>
      <w:bookmarkStart w:id="191" w:name="lt_pId278"/>
      <w:r w:rsidRPr="00F1688A">
        <w:rPr>
          <w:sz w:val="24"/>
          <w:szCs w:val="24"/>
          <w:lang w:val="fr-CA"/>
        </w:rPr>
        <w:t xml:space="preserve">Cette mesure est cohérente avec la mesure 21.5 du </w:t>
      </w:r>
      <w:hyperlink r:id="rId6" w:anchor="a4" w:history="1">
        <w:r w:rsidRPr="00F1688A">
          <w:rPr>
            <w:rStyle w:val="Hyperlink"/>
            <w:sz w:val="24"/>
            <w:szCs w:val="24"/>
            <w:lang w:val="fr-CA"/>
          </w:rPr>
          <w:t>Plan des IRSC sur l’accessibilité 2023</w:t>
        </w:r>
        <w:r w:rsidRPr="00F1688A">
          <w:rPr>
            <w:rStyle w:val="Hyperlink"/>
            <w:rFonts w:ascii="Cambria Math" w:hAnsi="Cambria Math" w:cs="Cambria Math"/>
            <w:sz w:val="24"/>
            <w:szCs w:val="24"/>
            <w:lang w:val="fr-CA"/>
          </w:rPr>
          <w:t>‑</w:t>
        </w:r>
        <w:r w:rsidRPr="00F1688A">
          <w:rPr>
            <w:rStyle w:val="Hyperlink"/>
            <w:sz w:val="24"/>
            <w:szCs w:val="24"/>
            <w:lang w:val="fr-CA"/>
          </w:rPr>
          <w:t>2026</w:t>
        </w:r>
      </w:hyperlink>
      <w:bookmarkEnd w:id="191"/>
      <w:r w:rsidRPr="00F1688A">
        <w:rPr>
          <w:sz w:val="24"/>
          <w:szCs w:val="24"/>
          <w:lang w:val="fr-CA"/>
        </w:rPr>
        <w:t>.</w:t>
      </w:r>
    </w:p>
  </w:endnote>
  <w:endnote w:id="13">
    <w:p w14:paraId="36274CFE" w14:textId="77777777" w:rsidR="00F1688A" w:rsidRPr="00F1688A" w:rsidRDefault="00F1688A" w:rsidP="00F1688A">
      <w:pPr>
        <w:pStyle w:val="EndnoteText"/>
        <w:rPr>
          <w:sz w:val="24"/>
          <w:szCs w:val="24"/>
          <w:lang w:val="fr-CA"/>
        </w:rPr>
      </w:pPr>
      <w:r w:rsidRPr="001F5DD4">
        <w:rPr>
          <w:rStyle w:val="EndnoteReference"/>
          <w:sz w:val="24"/>
          <w:szCs w:val="24"/>
        </w:rPr>
        <w:endnoteRef/>
      </w:r>
      <w:r w:rsidRPr="00F1688A">
        <w:rPr>
          <w:sz w:val="24"/>
          <w:szCs w:val="24"/>
          <w:lang w:val="fr-CA"/>
        </w:rPr>
        <w:t xml:space="preserve"> </w:t>
      </w:r>
      <w:bookmarkStart w:id="194" w:name="lt_pId279"/>
      <w:r w:rsidRPr="00F1688A">
        <w:rPr>
          <w:sz w:val="24"/>
          <w:szCs w:val="24"/>
          <w:lang w:val="fr-CA"/>
        </w:rPr>
        <w:t xml:space="preserve">Cette mesure est cohérente avec la mesure 21.6 du </w:t>
      </w:r>
      <w:hyperlink r:id="rId7" w:anchor="a4" w:history="1">
        <w:r w:rsidRPr="00F1688A">
          <w:rPr>
            <w:rStyle w:val="Hyperlink"/>
            <w:sz w:val="24"/>
            <w:szCs w:val="24"/>
            <w:lang w:val="fr-CA"/>
          </w:rPr>
          <w:t>Plan des IRSC sur l’accessibilité 2023</w:t>
        </w:r>
        <w:r w:rsidRPr="00F1688A">
          <w:rPr>
            <w:rStyle w:val="Hyperlink"/>
            <w:rFonts w:ascii="Cambria Math" w:hAnsi="Cambria Math" w:cs="Cambria Math"/>
            <w:sz w:val="24"/>
            <w:szCs w:val="24"/>
            <w:lang w:val="fr-CA"/>
          </w:rPr>
          <w:t>‑</w:t>
        </w:r>
        <w:r w:rsidRPr="00F1688A">
          <w:rPr>
            <w:rStyle w:val="Hyperlink"/>
            <w:sz w:val="24"/>
            <w:szCs w:val="24"/>
            <w:lang w:val="fr-CA"/>
          </w:rPr>
          <w:t>2026</w:t>
        </w:r>
      </w:hyperlink>
      <w:r w:rsidRPr="00F1688A">
        <w:rPr>
          <w:sz w:val="24"/>
          <w:szCs w:val="24"/>
          <w:lang w:val="fr-CA"/>
        </w:rPr>
        <w:t>.</w:t>
      </w:r>
      <w:bookmarkEnd w:id="194"/>
    </w:p>
  </w:endnote>
  <w:endnote w:id="14">
    <w:p w14:paraId="25207BCD" w14:textId="77777777" w:rsidR="009F39D4" w:rsidRPr="009F39D4" w:rsidRDefault="009F39D4" w:rsidP="009F39D4">
      <w:pPr>
        <w:pStyle w:val="EndnoteText"/>
        <w:rPr>
          <w:sz w:val="24"/>
          <w:szCs w:val="24"/>
          <w:lang w:val="fr-CA"/>
        </w:rPr>
      </w:pPr>
      <w:r w:rsidRPr="001F5DD4">
        <w:rPr>
          <w:rStyle w:val="EndnoteReference"/>
          <w:sz w:val="24"/>
          <w:szCs w:val="24"/>
        </w:rPr>
        <w:endnoteRef/>
      </w:r>
      <w:r w:rsidRPr="009F39D4">
        <w:rPr>
          <w:sz w:val="24"/>
          <w:szCs w:val="24"/>
          <w:lang w:val="fr-CA"/>
        </w:rPr>
        <w:t xml:space="preserve"> </w:t>
      </w:r>
      <w:bookmarkStart w:id="197" w:name="lt_pId280"/>
      <w:r w:rsidRPr="009F39D4">
        <w:rPr>
          <w:sz w:val="24"/>
          <w:szCs w:val="24"/>
          <w:lang w:val="fr-CA"/>
        </w:rPr>
        <w:t xml:space="preserve">Cette mesure est cohérente avec la mesure 21.7 du </w:t>
      </w:r>
      <w:hyperlink r:id="rId8" w:anchor="a4" w:history="1">
        <w:r w:rsidRPr="009F39D4">
          <w:rPr>
            <w:rStyle w:val="Hyperlink"/>
            <w:sz w:val="24"/>
            <w:szCs w:val="24"/>
            <w:lang w:val="fr-CA"/>
          </w:rPr>
          <w:t>Plan des IRSC sur l’accessibilité 2023</w:t>
        </w:r>
        <w:r w:rsidRPr="009F39D4">
          <w:rPr>
            <w:rStyle w:val="Hyperlink"/>
            <w:rFonts w:ascii="Cambria Math" w:hAnsi="Cambria Math" w:cs="Cambria Math"/>
            <w:sz w:val="24"/>
            <w:szCs w:val="24"/>
            <w:lang w:val="fr-CA"/>
          </w:rPr>
          <w:t>‑</w:t>
        </w:r>
        <w:r w:rsidRPr="009F39D4">
          <w:rPr>
            <w:rStyle w:val="Hyperlink"/>
            <w:sz w:val="24"/>
            <w:szCs w:val="24"/>
            <w:lang w:val="fr-CA"/>
          </w:rPr>
          <w:t>2026</w:t>
        </w:r>
      </w:hyperlink>
      <w:r w:rsidRPr="009F39D4">
        <w:rPr>
          <w:sz w:val="24"/>
          <w:szCs w:val="24"/>
          <w:lang w:val="fr-CA"/>
        </w:rPr>
        <w:t xml:space="preserve"> et l’initiative 1.4.1 du </w:t>
      </w:r>
      <w:hyperlink r:id="rId9" w:history="1">
        <w:r w:rsidRPr="009F39D4">
          <w:rPr>
            <w:rStyle w:val="Hyperlink"/>
            <w:sz w:val="24"/>
            <w:szCs w:val="24"/>
            <w:lang w:val="fr-CA"/>
          </w:rPr>
          <w:t>Plan d’action des trois organismes pour l’équité, la diversité et l’inclusion (2018-2025)</w:t>
        </w:r>
      </w:hyperlink>
      <w:bookmarkEnd w:id="197"/>
      <w:r w:rsidRPr="009F39D4">
        <w:rPr>
          <w:sz w:val="24"/>
          <w:szCs w:val="24"/>
          <w:lang w:val="fr-CA"/>
        </w:rPr>
        <w:t>.</w:t>
      </w:r>
    </w:p>
  </w:endnote>
  <w:endnote w:id="15">
    <w:p w14:paraId="7C10AA90" w14:textId="77777777" w:rsidR="000E7BBF" w:rsidRPr="000E7BBF" w:rsidRDefault="000E7BBF" w:rsidP="000E7BBF">
      <w:pPr>
        <w:pStyle w:val="EndnoteText"/>
        <w:rPr>
          <w:sz w:val="24"/>
          <w:szCs w:val="24"/>
          <w:lang w:val="fr-CA"/>
        </w:rPr>
      </w:pPr>
      <w:r w:rsidRPr="001F5DD4">
        <w:rPr>
          <w:rStyle w:val="EndnoteReference"/>
          <w:sz w:val="24"/>
          <w:szCs w:val="24"/>
        </w:rPr>
        <w:endnoteRef/>
      </w:r>
      <w:r w:rsidRPr="000E7BBF">
        <w:rPr>
          <w:sz w:val="24"/>
          <w:szCs w:val="24"/>
          <w:lang w:val="fr-CA"/>
        </w:rPr>
        <w:t xml:space="preserve"> </w:t>
      </w:r>
      <w:bookmarkStart w:id="200" w:name="lt_pId281"/>
      <w:r w:rsidRPr="000E7BBF">
        <w:rPr>
          <w:sz w:val="24"/>
          <w:szCs w:val="24"/>
          <w:lang w:val="fr-CA"/>
        </w:rPr>
        <w:t xml:space="preserve">Cette mesure est cohérente avec les mesures 21.6 et 21.7 du </w:t>
      </w:r>
      <w:hyperlink r:id="rId10" w:anchor="a4" w:history="1">
        <w:r w:rsidRPr="000E7BBF">
          <w:rPr>
            <w:rStyle w:val="Hyperlink"/>
            <w:sz w:val="24"/>
            <w:szCs w:val="24"/>
            <w:lang w:val="fr-CA"/>
          </w:rPr>
          <w:t>Plan des IRSC sur l’accessibilité 2023</w:t>
        </w:r>
        <w:r w:rsidRPr="000E7BBF">
          <w:rPr>
            <w:rStyle w:val="Hyperlink"/>
            <w:rFonts w:ascii="Cambria Math" w:hAnsi="Cambria Math" w:cs="Cambria Math"/>
            <w:sz w:val="24"/>
            <w:szCs w:val="24"/>
            <w:lang w:val="fr-CA"/>
          </w:rPr>
          <w:t>‑</w:t>
        </w:r>
        <w:r w:rsidRPr="000E7BBF">
          <w:rPr>
            <w:rStyle w:val="Hyperlink"/>
            <w:sz w:val="24"/>
            <w:szCs w:val="24"/>
            <w:lang w:val="fr-CA"/>
          </w:rPr>
          <w:t>2026</w:t>
        </w:r>
      </w:hyperlink>
      <w:r w:rsidRPr="000E7BBF">
        <w:rPr>
          <w:sz w:val="24"/>
          <w:szCs w:val="24"/>
          <w:lang w:val="fr-CA"/>
        </w:rPr>
        <w:t>.</w:t>
      </w:r>
      <w:bookmarkEnd w:id="200"/>
    </w:p>
  </w:endnote>
  <w:endnote w:id="16">
    <w:p w14:paraId="75916E7A" w14:textId="77777777" w:rsidR="0028171C" w:rsidRPr="0028171C" w:rsidRDefault="0028171C" w:rsidP="0028171C">
      <w:pPr>
        <w:pStyle w:val="EndnoteText"/>
        <w:rPr>
          <w:sz w:val="24"/>
          <w:szCs w:val="24"/>
          <w:lang w:val="fr-CA"/>
        </w:rPr>
      </w:pPr>
      <w:r w:rsidRPr="001F5DD4">
        <w:rPr>
          <w:rStyle w:val="EndnoteReference"/>
          <w:sz w:val="24"/>
          <w:szCs w:val="24"/>
        </w:rPr>
        <w:endnoteRef/>
      </w:r>
      <w:r w:rsidRPr="0028171C">
        <w:rPr>
          <w:sz w:val="24"/>
          <w:szCs w:val="24"/>
          <w:lang w:val="fr-CA"/>
        </w:rPr>
        <w:t xml:space="preserve"> </w:t>
      </w:r>
      <w:bookmarkStart w:id="208" w:name="lt_pId282"/>
      <w:r w:rsidRPr="0028171C">
        <w:rPr>
          <w:sz w:val="24"/>
          <w:szCs w:val="24"/>
          <w:lang w:val="fr-CA"/>
        </w:rPr>
        <w:t>Cette mesure doit tenir compte des politiques de l’établissement qui administre les fonds des IRSC ou des exigences législatives qu’il doit respecter en tant qu’employeur (les IRSC n’entretiennent pas avec les titulaires de financement une relation employeur-employé).</w:t>
      </w:r>
      <w:bookmarkEnd w:id="208"/>
    </w:p>
  </w:endnote>
  <w:endnote w:id="17">
    <w:p w14:paraId="5CDF12B5" w14:textId="77777777" w:rsidR="00F05977" w:rsidRPr="00F05977" w:rsidRDefault="00F05977" w:rsidP="00F05977">
      <w:pPr>
        <w:pStyle w:val="EndnoteText"/>
        <w:rPr>
          <w:sz w:val="24"/>
          <w:szCs w:val="24"/>
          <w:lang w:val="fr-CA"/>
        </w:rPr>
      </w:pPr>
      <w:r w:rsidRPr="001F5DD4">
        <w:rPr>
          <w:rStyle w:val="EndnoteReference"/>
          <w:sz w:val="24"/>
          <w:szCs w:val="24"/>
        </w:rPr>
        <w:endnoteRef/>
      </w:r>
      <w:r w:rsidRPr="00F05977">
        <w:rPr>
          <w:sz w:val="24"/>
          <w:szCs w:val="24"/>
          <w:lang w:val="fr-CA"/>
        </w:rPr>
        <w:t xml:space="preserve"> </w:t>
      </w:r>
      <w:bookmarkStart w:id="212" w:name="lt_pId283"/>
      <w:r w:rsidRPr="00F05977">
        <w:rPr>
          <w:sz w:val="24"/>
          <w:szCs w:val="24"/>
          <w:lang w:val="fr-CA"/>
        </w:rPr>
        <w:t xml:space="preserve">Cette mesure se situe dans le prolongement de la mesure 18.1 du </w:t>
      </w:r>
      <w:hyperlink r:id="rId11" w:anchor="a4" w:history="1">
        <w:r w:rsidRPr="00F05977">
          <w:rPr>
            <w:rStyle w:val="Hyperlink"/>
            <w:sz w:val="24"/>
            <w:szCs w:val="24"/>
            <w:lang w:val="fr-CA"/>
          </w:rPr>
          <w:t>Plan des IRSC sur l’accessibilité 2023</w:t>
        </w:r>
        <w:r w:rsidRPr="00F05977">
          <w:rPr>
            <w:rStyle w:val="Hyperlink"/>
            <w:rFonts w:ascii="Cambria Math" w:hAnsi="Cambria Math" w:cs="Cambria Math"/>
            <w:sz w:val="24"/>
            <w:szCs w:val="24"/>
            <w:lang w:val="fr-CA"/>
          </w:rPr>
          <w:t>‑</w:t>
        </w:r>
        <w:r w:rsidRPr="00F05977">
          <w:rPr>
            <w:rStyle w:val="Hyperlink"/>
            <w:sz w:val="24"/>
            <w:szCs w:val="24"/>
            <w:lang w:val="fr-CA"/>
          </w:rPr>
          <w:t>2026</w:t>
        </w:r>
      </w:hyperlink>
      <w:r w:rsidRPr="00F05977">
        <w:rPr>
          <w:sz w:val="24"/>
          <w:szCs w:val="24"/>
          <w:lang w:val="fr-CA"/>
        </w:rPr>
        <w:t>.</w:t>
      </w:r>
      <w:bookmarkEnd w:id="212"/>
    </w:p>
  </w:endnote>
  <w:endnote w:id="18">
    <w:p w14:paraId="64BEEC57" w14:textId="5FA7679F" w:rsidR="00A9630F" w:rsidRPr="00A9630F" w:rsidRDefault="00A9630F" w:rsidP="00A9630F">
      <w:pPr>
        <w:pStyle w:val="EndnoteText"/>
        <w:rPr>
          <w:sz w:val="24"/>
          <w:szCs w:val="24"/>
          <w:lang w:val="fr-CA"/>
        </w:rPr>
      </w:pPr>
      <w:r w:rsidRPr="001F5DD4">
        <w:rPr>
          <w:rStyle w:val="EndnoteReference"/>
          <w:sz w:val="24"/>
          <w:szCs w:val="24"/>
        </w:rPr>
        <w:endnoteRef/>
      </w:r>
      <w:r w:rsidRPr="00A9630F">
        <w:rPr>
          <w:sz w:val="24"/>
          <w:szCs w:val="24"/>
          <w:lang w:val="fr-CA"/>
        </w:rPr>
        <w:t xml:space="preserve"> </w:t>
      </w:r>
      <w:bookmarkStart w:id="217" w:name="lt_pId284"/>
      <w:r w:rsidRPr="00A9630F">
        <w:rPr>
          <w:sz w:val="24"/>
          <w:szCs w:val="24"/>
          <w:lang w:val="fr-CA"/>
        </w:rPr>
        <w:t xml:space="preserve">Aux IRSC, les décisions sont prises par le </w:t>
      </w:r>
      <w:hyperlink r:id="rId12" w:history="1">
        <w:r w:rsidRPr="00A9630F">
          <w:rPr>
            <w:rStyle w:val="Hyperlink"/>
            <w:sz w:val="24"/>
            <w:szCs w:val="24"/>
            <w:lang w:val="fr-CA"/>
          </w:rPr>
          <w:t>conseil d’administration</w:t>
        </w:r>
      </w:hyperlink>
      <w:r w:rsidRPr="00A9630F">
        <w:rPr>
          <w:sz w:val="24"/>
          <w:szCs w:val="24"/>
          <w:lang w:val="fr-CA"/>
        </w:rPr>
        <w:t xml:space="preserve">, qui établit les orientations stratégiques, les priorités de recherche et les budgets, le président ou la présidente des IRSC, qui statue sur les questions relatives au financement, et le </w:t>
      </w:r>
      <w:hyperlink r:id="rId13" w:history="1">
        <w:r w:rsidRPr="00A9630F">
          <w:rPr>
            <w:rStyle w:val="Hyperlink"/>
            <w:sz w:val="24"/>
            <w:szCs w:val="24"/>
            <w:lang w:val="fr-CA"/>
          </w:rPr>
          <w:t>Comité supérieur de direction</w:t>
        </w:r>
      </w:hyperlink>
      <w:r w:rsidRPr="00A9630F">
        <w:rPr>
          <w:sz w:val="24"/>
          <w:szCs w:val="24"/>
          <w:lang w:val="fr-CA"/>
        </w:rPr>
        <w:t>, responsable de la gestion des affaires courantes.</w:t>
      </w:r>
      <w:bookmarkStart w:id="218" w:name="lt_pId285"/>
      <w:bookmarkEnd w:id="217"/>
      <w:r w:rsidRPr="00A9630F">
        <w:rPr>
          <w:sz w:val="24"/>
          <w:szCs w:val="24"/>
          <w:lang w:val="fr-CA"/>
        </w:rPr>
        <w:t xml:space="preserve"> Ces décisions sont éclairées ou avalisées par le </w:t>
      </w:r>
      <w:hyperlink r:id="rId14" w:history="1">
        <w:r w:rsidR="007C0559">
          <w:rPr>
            <w:rStyle w:val="Hyperlink"/>
            <w:sz w:val="24"/>
            <w:szCs w:val="24"/>
            <w:lang w:val="fr-CA"/>
          </w:rPr>
          <w:t>C</w:t>
        </w:r>
        <w:r w:rsidRPr="00A9630F">
          <w:rPr>
            <w:rStyle w:val="Hyperlink"/>
            <w:sz w:val="24"/>
            <w:szCs w:val="24"/>
            <w:lang w:val="fr-CA"/>
          </w:rPr>
          <w:t>onseil scientifique</w:t>
        </w:r>
      </w:hyperlink>
      <w:r w:rsidRPr="00A9630F">
        <w:rPr>
          <w:sz w:val="24"/>
          <w:szCs w:val="24"/>
          <w:lang w:val="fr-CA"/>
        </w:rPr>
        <w:t xml:space="preserve">, les conseils consultatifs des instituts et les comités directeurs sur les priorités, qui approuvent les recommandations de financement de la recherche; les </w:t>
      </w:r>
      <w:hyperlink r:id="rId15" w:history="1">
        <w:r w:rsidRPr="00A9630F">
          <w:rPr>
            <w:rStyle w:val="Hyperlink"/>
            <w:sz w:val="24"/>
            <w:szCs w:val="24"/>
            <w:lang w:val="fr-CA"/>
          </w:rPr>
          <w:t>comités d’évaluation par les pairs</w:t>
        </w:r>
      </w:hyperlink>
      <w:r w:rsidRPr="00A9630F">
        <w:rPr>
          <w:sz w:val="24"/>
          <w:szCs w:val="24"/>
          <w:lang w:val="fr-CA"/>
        </w:rPr>
        <w:t>, qui formulent ces recommandations; et divers groupes consultatifs et membres du personnel, qui se prononcent sur les activités quotidiennes de l’organisme.</w:t>
      </w:r>
      <w:bookmarkEnd w:id="218"/>
      <w:r w:rsidRPr="00A9630F">
        <w:rPr>
          <w:sz w:val="24"/>
          <w:szCs w:val="24"/>
          <w:lang w:val="fr-CA"/>
        </w:rPr>
        <w:t xml:space="preserve"> </w:t>
      </w:r>
    </w:p>
  </w:endnote>
  <w:endnote w:id="19">
    <w:p w14:paraId="0B7DB82D" w14:textId="77777777" w:rsidR="00A9630F" w:rsidRPr="00A9630F" w:rsidRDefault="00A9630F" w:rsidP="00A9630F">
      <w:pPr>
        <w:pStyle w:val="EndnoteText"/>
        <w:rPr>
          <w:sz w:val="24"/>
          <w:szCs w:val="24"/>
          <w:lang w:val="fr-CA"/>
        </w:rPr>
      </w:pPr>
      <w:r w:rsidRPr="001F5DD4">
        <w:rPr>
          <w:rStyle w:val="EndnoteReference"/>
          <w:sz w:val="24"/>
          <w:szCs w:val="24"/>
        </w:rPr>
        <w:endnoteRef/>
      </w:r>
      <w:r w:rsidRPr="00A9630F">
        <w:rPr>
          <w:sz w:val="24"/>
          <w:szCs w:val="24"/>
          <w:lang w:val="fr-CA"/>
        </w:rPr>
        <w:t xml:space="preserve"> </w:t>
      </w:r>
      <w:bookmarkStart w:id="219" w:name="lt_pId286"/>
      <w:r w:rsidRPr="00A9630F">
        <w:rPr>
          <w:sz w:val="24"/>
          <w:szCs w:val="24"/>
          <w:lang w:val="fr-CA"/>
        </w:rPr>
        <w:t xml:space="preserve">Le </w:t>
      </w:r>
      <w:hyperlink r:id="rId16" w:history="1">
        <w:r w:rsidRPr="00A9630F">
          <w:rPr>
            <w:rStyle w:val="Hyperlink"/>
            <w:sz w:val="24"/>
            <w:szCs w:val="24"/>
            <w:lang w:val="fr-CA"/>
          </w:rPr>
          <w:t>Plan des IRSC sur l’accessibilité 2023</w:t>
        </w:r>
        <w:r w:rsidRPr="00A9630F">
          <w:rPr>
            <w:rStyle w:val="Hyperlink"/>
            <w:rFonts w:ascii="Cambria Math" w:hAnsi="Cambria Math" w:cs="Cambria Math"/>
            <w:sz w:val="24"/>
            <w:szCs w:val="24"/>
            <w:lang w:val="fr-CA"/>
          </w:rPr>
          <w:t>‑</w:t>
        </w:r>
        <w:r w:rsidRPr="00A9630F">
          <w:rPr>
            <w:rStyle w:val="Hyperlink"/>
            <w:sz w:val="24"/>
            <w:szCs w:val="24"/>
            <w:lang w:val="fr-CA"/>
          </w:rPr>
          <w:t>2026</w:t>
        </w:r>
      </w:hyperlink>
      <w:r w:rsidRPr="00A9630F">
        <w:rPr>
          <w:sz w:val="24"/>
          <w:szCs w:val="24"/>
          <w:lang w:val="fr-CA"/>
        </w:rPr>
        <w:t xml:space="preserve"> (buts 1 à 9) prévoit des mesures destinées à augmenter les connaissances du personnel des IRSC et à favoriser le recrutement et la fidélisation des personnes en situation de handicap à tous les échelons de l’organisme.</w:t>
      </w:r>
      <w:bookmarkEnd w:id="219"/>
      <w:r w:rsidRPr="00A9630F">
        <w:rPr>
          <w:sz w:val="24"/>
          <w:szCs w:val="24"/>
          <w:lang w:val="fr-CA"/>
        </w:rPr>
        <w:t xml:space="preserve"> </w:t>
      </w:r>
      <w:bookmarkStart w:id="220" w:name="lt_pId287"/>
      <w:r w:rsidRPr="00A9630F">
        <w:rPr>
          <w:sz w:val="24"/>
          <w:szCs w:val="24"/>
          <w:lang w:val="fr-CA"/>
        </w:rPr>
        <w:t>Ces mesures ne sont reprises ici qu’en cas de lacunes potentielles spécifiquement liées à la conception et à l’exécution des programmes.</w:t>
      </w:r>
      <w:bookmarkEnd w:id="220"/>
    </w:p>
  </w:endnote>
  <w:endnote w:id="20">
    <w:p w14:paraId="20AB6403" w14:textId="4E986779" w:rsidR="008525C1" w:rsidRPr="008525C1" w:rsidRDefault="008525C1" w:rsidP="008525C1">
      <w:pPr>
        <w:pStyle w:val="EndnoteText"/>
        <w:rPr>
          <w:sz w:val="24"/>
          <w:szCs w:val="24"/>
          <w:lang w:val="fr-CA"/>
        </w:rPr>
      </w:pPr>
      <w:r w:rsidRPr="001F5DD4">
        <w:rPr>
          <w:rStyle w:val="EndnoteReference"/>
          <w:sz w:val="24"/>
          <w:szCs w:val="24"/>
        </w:rPr>
        <w:endnoteRef/>
      </w:r>
      <w:r w:rsidRPr="008525C1">
        <w:rPr>
          <w:sz w:val="24"/>
          <w:szCs w:val="24"/>
          <w:lang w:val="fr-CA"/>
        </w:rPr>
        <w:t xml:space="preserve"> </w:t>
      </w:r>
      <w:bookmarkStart w:id="238" w:name="lt_pId288"/>
      <w:r w:rsidRPr="008525C1">
        <w:rPr>
          <w:sz w:val="24"/>
          <w:szCs w:val="24"/>
          <w:lang w:val="fr-CA"/>
        </w:rPr>
        <w:t xml:space="preserve">Cette mesure se situe dans le prolongement de la mesure 1.4 du </w:t>
      </w:r>
      <w:hyperlink r:id="rId17" w:history="1">
        <w:r w:rsidRPr="008525C1">
          <w:rPr>
            <w:rStyle w:val="Hyperlink"/>
            <w:sz w:val="24"/>
            <w:szCs w:val="24"/>
            <w:lang w:val="fr-CA"/>
          </w:rPr>
          <w:t>Plan des IRSC sur l’accessibilité 2023</w:t>
        </w:r>
        <w:r w:rsidRPr="008525C1">
          <w:rPr>
            <w:rStyle w:val="Hyperlink"/>
            <w:rFonts w:ascii="Cambria Math" w:hAnsi="Cambria Math" w:cs="Cambria Math"/>
            <w:sz w:val="24"/>
            <w:szCs w:val="24"/>
            <w:lang w:val="fr-CA"/>
          </w:rPr>
          <w:t>‑</w:t>
        </w:r>
        <w:r w:rsidRPr="008525C1">
          <w:rPr>
            <w:rStyle w:val="Hyperlink"/>
            <w:sz w:val="24"/>
            <w:szCs w:val="24"/>
            <w:lang w:val="fr-CA"/>
          </w:rPr>
          <w:t>2026</w:t>
        </w:r>
      </w:hyperlink>
      <w:r w:rsidRPr="008525C1">
        <w:rPr>
          <w:sz w:val="24"/>
          <w:szCs w:val="24"/>
          <w:lang w:val="fr-CA"/>
        </w:rPr>
        <w:t>.</w:t>
      </w:r>
      <w:bookmarkEnd w:id="238"/>
    </w:p>
  </w:endnote>
  <w:endnote w:id="21">
    <w:p w14:paraId="02186381" w14:textId="020954F3" w:rsidR="009C7A32" w:rsidRPr="009C7A32" w:rsidRDefault="009C7A32" w:rsidP="009C7A32">
      <w:pPr>
        <w:pStyle w:val="EndnoteText"/>
        <w:rPr>
          <w:sz w:val="24"/>
          <w:szCs w:val="24"/>
          <w:lang w:val="fr-CA"/>
        </w:rPr>
      </w:pPr>
      <w:r w:rsidRPr="001F5DD4">
        <w:rPr>
          <w:rStyle w:val="EndnoteReference"/>
          <w:sz w:val="24"/>
          <w:szCs w:val="24"/>
        </w:rPr>
        <w:endnoteRef/>
      </w:r>
      <w:r w:rsidRPr="009C7A32">
        <w:rPr>
          <w:sz w:val="24"/>
          <w:szCs w:val="24"/>
          <w:lang w:val="fr-CA"/>
        </w:rPr>
        <w:t xml:space="preserve"> </w:t>
      </w:r>
      <w:bookmarkStart w:id="241" w:name="lt_pId289"/>
      <w:r w:rsidRPr="009C7A32">
        <w:rPr>
          <w:sz w:val="24"/>
          <w:szCs w:val="24"/>
          <w:lang w:val="fr-CA"/>
        </w:rPr>
        <w:t xml:space="preserve">Cette mesure se situe dans le prolongement des mesures 21.3 et 21.6 du </w:t>
      </w:r>
      <w:hyperlink r:id="rId18" w:history="1">
        <w:r w:rsidRPr="009C7A32">
          <w:rPr>
            <w:rStyle w:val="Hyperlink"/>
            <w:sz w:val="24"/>
            <w:szCs w:val="24"/>
            <w:lang w:val="fr-CA"/>
          </w:rPr>
          <w:t>Plan des IRSC sur l’accessibilité 2023</w:t>
        </w:r>
        <w:r w:rsidRPr="009C7A32">
          <w:rPr>
            <w:rStyle w:val="Hyperlink"/>
            <w:rFonts w:ascii="Cambria Math" w:hAnsi="Cambria Math" w:cs="Cambria Math"/>
            <w:sz w:val="24"/>
            <w:szCs w:val="24"/>
            <w:lang w:val="fr-CA"/>
          </w:rPr>
          <w:t>‑</w:t>
        </w:r>
        <w:r w:rsidRPr="009C7A32">
          <w:rPr>
            <w:rStyle w:val="Hyperlink"/>
            <w:sz w:val="24"/>
            <w:szCs w:val="24"/>
            <w:lang w:val="fr-CA"/>
          </w:rPr>
          <w:t>2026</w:t>
        </w:r>
      </w:hyperlink>
      <w:r w:rsidRPr="009C7A32">
        <w:rPr>
          <w:sz w:val="24"/>
          <w:szCs w:val="24"/>
          <w:lang w:val="fr-CA"/>
        </w:rPr>
        <w:t>.</w:t>
      </w:r>
      <w:bookmarkEnd w:id="241"/>
    </w:p>
  </w:endnote>
  <w:endnote w:id="22">
    <w:p w14:paraId="19CF969A" w14:textId="77777777" w:rsidR="009C7A32" w:rsidRPr="00F60D0F" w:rsidRDefault="009C7A32" w:rsidP="009C7A32">
      <w:pPr>
        <w:pStyle w:val="EndnoteText"/>
        <w:rPr>
          <w:sz w:val="24"/>
          <w:szCs w:val="24"/>
          <w:lang w:val="fr-CA"/>
        </w:rPr>
      </w:pPr>
      <w:r w:rsidRPr="00F60D0F">
        <w:rPr>
          <w:rStyle w:val="EndnoteReference"/>
          <w:sz w:val="24"/>
          <w:szCs w:val="24"/>
        </w:rPr>
        <w:endnoteRef/>
      </w:r>
      <w:r w:rsidRPr="00F60D0F">
        <w:rPr>
          <w:sz w:val="24"/>
          <w:szCs w:val="24"/>
          <w:lang w:val="fr-CA"/>
        </w:rPr>
        <w:t xml:space="preserve"> </w:t>
      </w:r>
      <w:bookmarkStart w:id="243" w:name="lt_pId290"/>
      <w:r w:rsidRPr="00F60D0F">
        <w:rPr>
          <w:sz w:val="24"/>
          <w:szCs w:val="24"/>
          <w:lang w:val="fr-CA"/>
        </w:rPr>
        <w:t xml:space="preserve">Cette mesure est cohérente avec l’initiative 1.1.1 du </w:t>
      </w:r>
      <w:hyperlink r:id="rId19" w:history="1">
        <w:r w:rsidRPr="00F60D0F">
          <w:rPr>
            <w:rStyle w:val="Hyperlink"/>
            <w:sz w:val="24"/>
            <w:szCs w:val="24"/>
            <w:lang w:val="fr-CA"/>
          </w:rPr>
          <w:t>Plan d’action des trois organismes pour l’équité, la diversité et l’inclusion (2018-2025)</w:t>
        </w:r>
      </w:hyperlink>
      <w:r w:rsidRPr="00F60D0F">
        <w:rPr>
          <w:sz w:val="24"/>
          <w:szCs w:val="24"/>
          <w:lang w:val="fr-CA"/>
        </w:rPr>
        <w:t>.</w:t>
      </w:r>
      <w:bookmarkEnd w:id="24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venirNext-Medium">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325F" w14:textId="77777777" w:rsidR="009E5DDB" w:rsidRDefault="009E5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496332"/>
      <w:docPartObj>
        <w:docPartGallery w:val="Page Numbers (Bottom of Page)"/>
        <w:docPartUnique/>
      </w:docPartObj>
    </w:sdtPr>
    <w:sdtEndPr>
      <w:rPr>
        <w:noProof/>
      </w:rPr>
    </w:sdtEndPr>
    <w:sdtContent>
      <w:p w14:paraId="32029D40" w14:textId="1696F98B" w:rsidR="00801B59" w:rsidRDefault="00801B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9BDB4" w14:textId="77777777" w:rsidR="00801B59" w:rsidRDefault="00801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BDE4" w14:textId="77777777" w:rsidR="009E5DDB" w:rsidRDefault="009E5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E45E4" w14:textId="77777777" w:rsidR="002E1184" w:rsidRDefault="002E1184" w:rsidP="00C34942">
      <w:r>
        <w:separator/>
      </w:r>
    </w:p>
  </w:footnote>
  <w:footnote w:type="continuationSeparator" w:id="0">
    <w:p w14:paraId="14D45B46" w14:textId="77777777" w:rsidR="002E1184" w:rsidRDefault="002E1184" w:rsidP="00C34942">
      <w:r>
        <w:continuationSeparator/>
      </w:r>
    </w:p>
  </w:footnote>
  <w:footnote w:type="continuationNotice" w:id="1">
    <w:p w14:paraId="6E2A3079" w14:textId="77777777" w:rsidR="002E1184" w:rsidRDefault="002E1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7264" w14:textId="77777777" w:rsidR="009E5DDB" w:rsidRDefault="009E5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735E33" w14:paraId="68AE631D" w14:textId="77777777" w:rsidTr="58735E33">
      <w:trPr>
        <w:trHeight w:val="300"/>
      </w:trPr>
      <w:tc>
        <w:tcPr>
          <w:tcW w:w="3120" w:type="dxa"/>
        </w:tcPr>
        <w:p w14:paraId="246C1433" w14:textId="6310315F" w:rsidR="58735E33" w:rsidRDefault="58735E33" w:rsidP="58735E33">
          <w:pPr>
            <w:pStyle w:val="Header"/>
            <w:ind w:left="-115"/>
          </w:pPr>
        </w:p>
      </w:tc>
      <w:tc>
        <w:tcPr>
          <w:tcW w:w="3120" w:type="dxa"/>
        </w:tcPr>
        <w:p w14:paraId="54CA87B0" w14:textId="11A06756" w:rsidR="58735E33" w:rsidRDefault="58735E33" w:rsidP="58735E33">
          <w:pPr>
            <w:pStyle w:val="Header"/>
            <w:jc w:val="center"/>
          </w:pPr>
        </w:p>
      </w:tc>
      <w:tc>
        <w:tcPr>
          <w:tcW w:w="3120" w:type="dxa"/>
        </w:tcPr>
        <w:p w14:paraId="20AFD1A5" w14:textId="7EC04C7B" w:rsidR="58735E33" w:rsidRDefault="58735E33" w:rsidP="58735E33">
          <w:pPr>
            <w:pStyle w:val="Header"/>
            <w:ind w:right="-115"/>
            <w:jc w:val="right"/>
          </w:pPr>
        </w:p>
      </w:tc>
    </w:tr>
  </w:tbl>
  <w:p w14:paraId="0C9C5233" w14:textId="0FDAF1D1" w:rsidR="58735E33" w:rsidRDefault="58735E33" w:rsidP="58735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DD6D8" w14:textId="77777777" w:rsidR="009E5DDB" w:rsidRDefault="009E5D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DF68FA" w14:paraId="4AB16CA6" w14:textId="77777777" w:rsidTr="58735E33">
      <w:trPr>
        <w:trHeight w:val="300"/>
      </w:trPr>
      <w:tc>
        <w:tcPr>
          <w:tcW w:w="3120" w:type="dxa"/>
        </w:tcPr>
        <w:p w14:paraId="772E208C" w14:textId="6AF732AE" w:rsidR="00DF68FA" w:rsidRDefault="00DF68FA" w:rsidP="58735E33">
          <w:pPr>
            <w:pStyle w:val="Header"/>
            <w:ind w:left="-115"/>
          </w:pPr>
        </w:p>
      </w:tc>
      <w:tc>
        <w:tcPr>
          <w:tcW w:w="3120" w:type="dxa"/>
        </w:tcPr>
        <w:p w14:paraId="750FEB87" w14:textId="2CF9050C" w:rsidR="00DF68FA" w:rsidRDefault="00DF68FA" w:rsidP="58735E33">
          <w:pPr>
            <w:pStyle w:val="Header"/>
            <w:jc w:val="center"/>
          </w:pPr>
        </w:p>
      </w:tc>
      <w:tc>
        <w:tcPr>
          <w:tcW w:w="3120" w:type="dxa"/>
        </w:tcPr>
        <w:p w14:paraId="29B943C0" w14:textId="4248DF64" w:rsidR="00DF68FA" w:rsidRDefault="00DF68FA" w:rsidP="58735E33">
          <w:pPr>
            <w:pStyle w:val="Header"/>
            <w:ind w:right="-115"/>
            <w:jc w:val="right"/>
          </w:pPr>
        </w:p>
      </w:tc>
    </w:tr>
  </w:tbl>
  <w:p w14:paraId="57A5A469" w14:textId="693FD93F" w:rsidR="00DF68FA" w:rsidRDefault="00DF68FA" w:rsidP="58735E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DF68FA" w14:paraId="74ED6883" w14:textId="77777777" w:rsidTr="58735E33">
      <w:trPr>
        <w:trHeight w:val="300"/>
      </w:trPr>
      <w:tc>
        <w:tcPr>
          <w:tcW w:w="3120" w:type="dxa"/>
        </w:tcPr>
        <w:p w14:paraId="141C3097" w14:textId="14958DE9" w:rsidR="00DF68FA" w:rsidRDefault="00DF68FA" w:rsidP="58735E33">
          <w:pPr>
            <w:pStyle w:val="Header"/>
            <w:ind w:left="-115"/>
          </w:pPr>
        </w:p>
      </w:tc>
      <w:tc>
        <w:tcPr>
          <w:tcW w:w="3120" w:type="dxa"/>
        </w:tcPr>
        <w:p w14:paraId="7E052454" w14:textId="466E01F2" w:rsidR="00DF68FA" w:rsidRDefault="00DF68FA" w:rsidP="58735E33">
          <w:pPr>
            <w:pStyle w:val="Header"/>
            <w:jc w:val="center"/>
          </w:pPr>
        </w:p>
      </w:tc>
      <w:tc>
        <w:tcPr>
          <w:tcW w:w="3120" w:type="dxa"/>
        </w:tcPr>
        <w:p w14:paraId="4B9BFFF6" w14:textId="5F1C15C4" w:rsidR="00DF68FA" w:rsidRDefault="00DF68FA" w:rsidP="58735E33">
          <w:pPr>
            <w:pStyle w:val="Header"/>
            <w:ind w:right="-115"/>
            <w:jc w:val="right"/>
          </w:pPr>
        </w:p>
      </w:tc>
    </w:tr>
  </w:tbl>
  <w:p w14:paraId="3D240647" w14:textId="4AABA06C" w:rsidR="00DF68FA" w:rsidRDefault="00DF68FA" w:rsidP="58735E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735E33" w14:paraId="7D38E05A" w14:textId="77777777" w:rsidTr="58735E33">
      <w:trPr>
        <w:trHeight w:val="300"/>
      </w:trPr>
      <w:tc>
        <w:tcPr>
          <w:tcW w:w="3120" w:type="dxa"/>
        </w:tcPr>
        <w:p w14:paraId="4CDE7756" w14:textId="548416CB" w:rsidR="58735E33" w:rsidRDefault="58735E33" w:rsidP="58735E33">
          <w:pPr>
            <w:pStyle w:val="Header"/>
            <w:ind w:left="-115"/>
          </w:pPr>
        </w:p>
      </w:tc>
      <w:tc>
        <w:tcPr>
          <w:tcW w:w="3120" w:type="dxa"/>
        </w:tcPr>
        <w:p w14:paraId="3EA589AE" w14:textId="1AD08132" w:rsidR="58735E33" w:rsidRDefault="58735E33" w:rsidP="58735E33">
          <w:pPr>
            <w:pStyle w:val="Header"/>
            <w:jc w:val="center"/>
          </w:pPr>
        </w:p>
      </w:tc>
      <w:tc>
        <w:tcPr>
          <w:tcW w:w="3120" w:type="dxa"/>
        </w:tcPr>
        <w:p w14:paraId="485D08A5" w14:textId="4AE9DD05" w:rsidR="58735E33" w:rsidRDefault="58735E33" w:rsidP="58735E33">
          <w:pPr>
            <w:pStyle w:val="Header"/>
            <w:ind w:right="-115"/>
            <w:jc w:val="right"/>
          </w:pPr>
        </w:p>
      </w:tc>
    </w:tr>
  </w:tbl>
  <w:p w14:paraId="6F62524F" w14:textId="4EDEC248" w:rsidR="58735E33" w:rsidRDefault="58735E33" w:rsidP="58735E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F87CEA" w14:paraId="2922F7CA" w14:textId="77777777" w:rsidTr="58735E33">
      <w:trPr>
        <w:trHeight w:val="300"/>
      </w:trPr>
      <w:tc>
        <w:tcPr>
          <w:tcW w:w="3120" w:type="dxa"/>
        </w:tcPr>
        <w:p w14:paraId="39FEDD11" w14:textId="77777777" w:rsidR="00F87CEA" w:rsidRDefault="00F87CEA" w:rsidP="58735E33">
          <w:pPr>
            <w:pStyle w:val="Header"/>
            <w:ind w:left="-115"/>
          </w:pPr>
        </w:p>
      </w:tc>
      <w:tc>
        <w:tcPr>
          <w:tcW w:w="3120" w:type="dxa"/>
        </w:tcPr>
        <w:p w14:paraId="0173B816" w14:textId="77777777" w:rsidR="00F87CEA" w:rsidRDefault="00F87CEA" w:rsidP="58735E33">
          <w:pPr>
            <w:pStyle w:val="Header"/>
            <w:jc w:val="center"/>
          </w:pPr>
        </w:p>
      </w:tc>
      <w:tc>
        <w:tcPr>
          <w:tcW w:w="3120" w:type="dxa"/>
        </w:tcPr>
        <w:p w14:paraId="4F69CE7A" w14:textId="77777777" w:rsidR="00F87CEA" w:rsidRDefault="00F87CEA" w:rsidP="58735E33">
          <w:pPr>
            <w:pStyle w:val="Header"/>
            <w:ind w:right="-115"/>
            <w:jc w:val="right"/>
          </w:pPr>
        </w:p>
      </w:tc>
    </w:tr>
  </w:tbl>
  <w:p w14:paraId="3D88BAAD" w14:textId="77777777" w:rsidR="00F87CEA" w:rsidRDefault="00F87CEA" w:rsidP="58735E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3D39BC" w14:paraId="1E933808" w14:textId="77777777" w:rsidTr="58735E33">
      <w:trPr>
        <w:trHeight w:val="300"/>
      </w:trPr>
      <w:tc>
        <w:tcPr>
          <w:tcW w:w="3120" w:type="dxa"/>
        </w:tcPr>
        <w:p w14:paraId="4C7FA20A" w14:textId="77777777" w:rsidR="003D39BC" w:rsidRDefault="003D39BC" w:rsidP="58735E33">
          <w:pPr>
            <w:pStyle w:val="Header"/>
            <w:ind w:left="-115"/>
          </w:pPr>
        </w:p>
      </w:tc>
      <w:tc>
        <w:tcPr>
          <w:tcW w:w="3120" w:type="dxa"/>
        </w:tcPr>
        <w:p w14:paraId="577847ED" w14:textId="77777777" w:rsidR="003D39BC" w:rsidRDefault="003D39BC" w:rsidP="58735E33">
          <w:pPr>
            <w:pStyle w:val="Header"/>
            <w:jc w:val="center"/>
          </w:pPr>
        </w:p>
      </w:tc>
      <w:tc>
        <w:tcPr>
          <w:tcW w:w="3120" w:type="dxa"/>
        </w:tcPr>
        <w:p w14:paraId="3C6C3753" w14:textId="77777777" w:rsidR="003D39BC" w:rsidRDefault="003D39BC" w:rsidP="58735E33">
          <w:pPr>
            <w:pStyle w:val="Header"/>
            <w:ind w:right="-115"/>
            <w:jc w:val="right"/>
          </w:pPr>
        </w:p>
      </w:tc>
    </w:tr>
  </w:tbl>
  <w:p w14:paraId="10D94C52" w14:textId="77777777" w:rsidR="003D39BC" w:rsidRDefault="003D39BC" w:rsidP="58735E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735E33" w14:paraId="062A3C97" w14:textId="77777777" w:rsidTr="58735E33">
      <w:trPr>
        <w:trHeight w:val="300"/>
      </w:trPr>
      <w:tc>
        <w:tcPr>
          <w:tcW w:w="3120" w:type="dxa"/>
        </w:tcPr>
        <w:p w14:paraId="2C3302E5" w14:textId="0075E255" w:rsidR="58735E33" w:rsidRDefault="58735E33" w:rsidP="58735E33">
          <w:pPr>
            <w:pStyle w:val="Header"/>
            <w:ind w:left="-115"/>
          </w:pPr>
        </w:p>
      </w:tc>
      <w:tc>
        <w:tcPr>
          <w:tcW w:w="3120" w:type="dxa"/>
        </w:tcPr>
        <w:p w14:paraId="17544393" w14:textId="45F568C0" w:rsidR="58735E33" w:rsidRDefault="58735E33" w:rsidP="58735E33">
          <w:pPr>
            <w:pStyle w:val="Header"/>
            <w:jc w:val="center"/>
          </w:pPr>
        </w:p>
      </w:tc>
      <w:tc>
        <w:tcPr>
          <w:tcW w:w="3120" w:type="dxa"/>
        </w:tcPr>
        <w:p w14:paraId="59FE8868" w14:textId="228C22A7" w:rsidR="58735E33" w:rsidRDefault="58735E33" w:rsidP="58735E33">
          <w:pPr>
            <w:pStyle w:val="Header"/>
            <w:ind w:right="-115"/>
            <w:jc w:val="right"/>
          </w:pPr>
        </w:p>
      </w:tc>
    </w:tr>
  </w:tbl>
  <w:p w14:paraId="7F18B3DF" w14:textId="49421E08" w:rsidR="58735E33" w:rsidRDefault="58735E33" w:rsidP="58735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767"/>
    <w:multiLevelType w:val="hybridMultilevel"/>
    <w:tmpl w:val="1696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73B"/>
    <w:multiLevelType w:val="hybridMultilevel"/>
    <w:tmpl w:val="9898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B1A20"/>
    <w:multiLevelType w:val="hybridMultilevel"/>
    <w:tmpl w:val="C860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C9B"/>
    <w:multiLevelType w:val="hybridMultilevel"/>
    <w:tmpl w:val="5C0A4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C3D98"/>
    <w:multiLevelType w:val="hybridMultilevel"/>
    <w:tmpl w:val="540C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123D"/>
    <w:multiLevelType w:val="hybridMultilevel"/>
    <w:tmpl w:val="D490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53F87"/>
    <w:multiLevelType w:val="hybridMultilevel"/>
    <w:tmpl w:val="BA7A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D7170"/>
    <w:multiLevelType w:val="hybridMultilevel"/>
    <w:tmpl w:val="3A261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F51D28"/>
    <w:multiLevelType w:val="hybridMultilevel"/>
    <w:tmpl w:val="6E6C8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4061C3"/>
    <w:multiLevelType w:val="hybridMultilevel"/>
    <w:tmpl w:val="AC56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E2B9D"/>
    <w:multiLevelType w:val="hybridMultilevel"/>
    <w:tmpl w:val="E3D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8432C"/>
    <w:multiLevelType w:val="hybridMultilevel"/>
    <w:tmpl w:val="5F00000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2" w15:restartNumberingAfterBreak="0">
    <w:nsid w:val="18011E03"/>
    <w:multiLevelType w:val="hybridMultilevel"/>
    <w:tmpl w:val="39D27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026E5E"/>
    <w:multiLevelType w:val="hybridMultilevel"/>
    <w:tmpl w:val="92703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FA1EDF"/>
    <w:multiLevelType w:val="hybridMultilevel"/>
    <w:tmpl w:val="28FC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98CE9"/>
    <w:multiLevelType w:val="hybridMultilevel"/>
    <w:tmpl w:val="455C6304"/>
    <w:lvl w:ilvl="0" w:tplc="E76A5728">
      <w:start w:val="1"/>
      <w:numFmt w:val="bullet"/>
      <w:lvlText w:val="·"/>
      <w:lvlJc w:val="left"/>
      <w:pPr>
        <w:ind w:left="360" w:hanging="360"/>
      </w:pPr>
      <w:rPr>
        <w:rFonts w:ascii="Symbol" w:hAnsi="Symbol" w:hint="default"/>
      </w:rPr>
    </w:lvl>
    <w:lvl w:ilvl="1" w:tplc="0EB45108">
      <w:start w:val="1"/>
      <w:numFmt w:val="bullet"/>
      <w:lvlText w:val="o"/>
      <w:lvlJc w:val="left"/>
      <w:pPr>
        <w:ind w:left="1080" w:hanging="360"/>
      </w:pPr>
      <w:rPr>
        <w:rFonts w:ascii="Courier New" w:hAnsi="Courier New" w:hint="default"/>
      </w:rPr>
    </w:lvl>
    <w:lvl w:ilvl="2" w:tplc="0758F76C">
      <w:start w:val="1"/>
      <w:numFmt w:val="bullet"/>
      <w:lvlText w:val=""/>
      <w:lvlJc w:val="left"/>
      <w:pPr>
        <w:ind w:left="1800" w:hanging="360"/>
      </w:pPr>
      <w:rPr>
        <w:rFonts w:ascii="Wingdings" w:hAnsi="Wingdings" w:hint="default"/>
      </w:rPr>
    </w:lvl>
    <w:lvl w:ilvl="3" w:tplc="AB264A7E">
      <w:start w:val="1"/>
      <w:numFmt w:val="bullet"/>
      <w:lvlText w:val=""/>
      <w:lvlJc w:val="left"/>
      <w:pPr>
        <w:ind w:left="2520" w:hanging="360"/>
      </w:pPr>
      <w:rPr>
        <w:rFonts w:ascii="Symbol" w:hAnsi="Symbol" w:hint="default"/>
      </w:rPr>
    </w:lvl>
    <w:lvl w:ilvl="4" w:tplc="1556ECF0">
      <w:start w:val="1"/>
      <w:numFmt w:val="bullet"/>
      <w:lvlText w:val="o"/>
      <w:lvlJc w:val="left"/>
      <w:pPr>
        <w:ind w:left="3240" w:hanging="360"/>
      </w:pPr>
      <w:rPr>
        <w:rFonts w:ascii="Courier New" w:hAnsi="Courier New" w:hint="default"/>
      </w:rPr>
    </w:lvl>
    <w:lvl w:ilvl="5" w:tplc="5A887160">
      <w:start w:val="1"/>
      <w:numFmt w:val="bullet"/>
      <w:lvlText w:val=""/>
      <w:lvlJc w:val="left"/>
      <w:pPr>
        <w:ind w:left="3960" w:hanging="360"/>
      </w:pPr>
      <w:rPr>
        <w:rFonts w:ascii="Wingdings" w:hAnsi="Wingdings" w:hint="default"/>
      </w:rPr>
    </w:lvl>
    <w:lvl w:ilvl="6" w:tplc="F5B6F546">
      <w:start w:val="1"/>
      <w:numFmt w:val="bullet"/>
      <w:lvlText w:val=""/>
      <w:lvlJc w:val="left"/>
      <w:pPr>
        <w:ind w:left="4680" w:hanging="360"/>
      </w:pPr>
      <w:rPr>
        <w:rFonts w:ascii="Symbol" w:hAnsi="Symbol" w:hint="default"/>
      </w:rPr>
    </w:lvl>
    <w:lvl w:ilvl="7" w:tplc="29D2D4F2">
      <w:start w:val="1"/>
      <w:numFmt w:val="bullet"/>
      <w:lvlText w:val="o"/>
      <w:lvlJc w:val="left"/>
      <w:pPr>
        <w:ind w:left="5400" w:hanging="360"/>
      </w:pPr>
      <w:rPr>
        <w:rFonts w:ascii="Courier New" w:hAnsi="Courier New" w:hint="default"/>
      </w:rPr>
    </w:lvl>
    <w:lvl w:ilvl="8" w:tplc="F2AC52E6">
      <w:start w:val="1"/>
      <w:numFmt w:val="bullet"/>
      <w:lvlText w:val=""/>
      <w:lvlJc w:val="left"/>
      <w:pPr>
        <w:ind w:left="6120" w:hanging="360"/>
      </w:pPr>
      <w:rPr>
        <w:rFonts w:ascii="Wingdings" w:hAnsi="Wingdings" w:hint="default"/>
      </w:rPr>
    </w:lvl>
  </w:abstractNum>
  <w:abstractNum w:abstractNumId="16" w15:restartNumberingAfterBreak="0">
    <w:nsid w:val="3B1A15E1"/>
    <w:multiLevelType w:val="hybridMultilevel"/>
    <w:tmpl w:val="271E1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B34651"/>
    <w:multiLevelType w:val="hybridMultilevel"/>
    <w:tmpl w:val="B592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F2987"/>
    <w:multiLevelType w:val="hybridMultilevel"/>
    <w:tmpl w:val="69FC6B4E"/>
    <w:lvl w:ilvl="0" w:tplc="537C4398">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5766BD"/>
    <w:multiLevelType w:val="hybridMultilevel"/>
    <w:tmpl w:val="34C4A82C"/>
    <w:lvl w:ilvl="0" w:tplc="3FCA972E">
      <w:start w:val="1"/>
      <w:numFmt w:val="bullet"/>
      <w:lvlText w:val="·"/>
      <w:lvlJc w:val="left"/>
      <w:pPr>
        <w:ind w:left="720" w:hanging="360"/>
      </w:pPr>
      <w:rPr>
        <w:rFonts w:ascii="Symbol" w:hAnsi="Symbol" w:hint="default"/>
      </w:rPr>
    </w:lvl>
    <w:lvl w:ilvl="1" w:tplc="42343BEC">
      <w:start w:val="1"/>
      <w:numFmt w:val="bullet"/>
      <w:lvlText w:val="o"/>
      <w:lvlJc w:val="left"/>
      <w:pPr>
        <w:ind w:left="1440" w:hanging="360"/>
      </w:pPr>
      <w:rPr>
        <w:rFonts w:ascii="Courier New" w:hAnsi="Courier New" w:hint="default"/>
      </w:rPr>
    </w:lvl>
    <w:lvl w:ilvl="2" w:tplc="28D0FDB6">
      <w:start w:val="1"/>
      <w:numFmt w:val="bullet"/>
      <w:lvlText w:val=""/>
      <w:lvlJc w:val="left"/>
      <w:pPr>
        <w:ind w:left="2160" w:hanging="360"/>
      </w:pPr>
      <w:rPr>
        <w:rFonts w:ascii="Wingdings" w:hAnsi="Wingdings" w:hint="default"/>
      </w:rPr>
    </w:lvl>
    <w:lvl w:ilvl="3" w:tplc="FC9ED376">
      <w:start w:val="1"/>
      <w:numFmt w:val="bullet"/>
      <w:lvlText w:val=""/>
      <w:lvlJc w:val="left"/>
      <w:pPr>
        <w:ind w:left="2880" w:hanging="360"/>
      </w:pPr>
      <w:rPr>
        <w:rFonts w:ascii="Symbol" w:hAnsi="Symbol" w:hint="default"/>
      </w:rPr>
    </w:lvl>
    <w:lvl w:ilvl="4" w:tplc="D30AC876">
      <w:start w:val="1"/>
      <w:numFmt w:val="bullet"/>
      <w:lvlText w:val="o"/>
      <w:lvlJc w:val="left"/>
      <w:pPr>
        <w:ind w:left="3600" w:hanging="360"/>
      </w:pPr>
      <w:rPr>
        <w:rFonts w:ascii="Courier New" w:hAnsi="Courier New" w:hint="default"/>
      </w:rPr>
    </w:lvl>
    <w:lvl w:ilvl="5" w:tplc="CB1C7AEE">
      <w:start w:val="1"/>
      <w:numFmt w:val="bullet"/>
      <w:lvlText w:val=""/>
      <w:lvlJc w:val="left"/>
      <w:pPr>
        <w:ind w:left="4320" w:hanging="360"/>
      </w:pPr>
      <w:rPr>
        <w:rFonts w:ascii="Wingdings" w:hAnsi="Wingdings" w:hint="default"/>
      </w:rPr>
    </w:lvl>
    <w:lvl w:ilvl="6" w:tplc="78B09D76">
      <w:start w:val="1"/>
      <w:numFmt w:val="bullet"/>
      <w:lvlText w:val=""/>
      <w:lvlJc w:val="left"/>
      <w:pPr>
        <w:ind w:left="5040" w:hanging="360"/>
      </w:pPr>
      <w:rPr>
        <w:rFonts w:ascii="Symbol" w:hAnsi="Symbol" w:hint="default"/>
      </w:rPr>
    </w:lvl>
    <w:lvl w:ilvl="7" w:tplc="403CACD2">
      <w:start w:val="1"/>
      <w:numFmt w:val="bullet"/>
      <w:lvlText w:val="o"/>
      <w:lvlJc w:val="left"/>
      <w:pPr>
        <w:ind w:left="5760" w:hanging="360"/>
      </w:pPr>
      <w:rPr>
        <w:rFonts w:ascii="Courier New" w:hAnsi="Courier New" w:hint="default"/>
      </w:rPr>
    </w:lvl>
    <w:lvl w:ilvl="8" w:tplc="6BB8149A">
      <w:start w:val="1"/>
      <w:numFmt w:val="bullet"/>
      <w:lvlText w:val=""/>
      <w:lvlJc w:val="left"/>
      <w:pPr>
        <w:ind w:left="6480" w:hanging="360"/>
      </w:pPr>
      <w:rPr>
        <w:rFonts w:ascii="Wingdings" w:hAnsi="Wingdings" w:hint="default"/>
      </w:rPr>
    </w:lvl>
  </w:abstractNum>
  <w:abstractNum w:abstractNumId="20" w15:restartNumberingAfterBreak="0">
    <w:nsid w:val="4D2255ED"/>
    <w:multiLevelType w:val="hybridMultilevel"/>
    <w:tmpl w:val="6392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11FD8"/>
    <w:multiLevelType w:val="hybridMultilevel"/>
    <w:tmpl w:val="C8F0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600A7"/>
    <w:multiLevelType w:val="hybridMultilevel"/>
    <w:tmpl w:val="4D70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43705"/>
    <w:multiLevelType w:val="hybridMultilevel"/>
    <w:tmpl w:val="E19E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6C7"/>
    <w:multiLevelType w:val="hybridMultilevel"/>
    <w:tmpl w:val="48AC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4A55"/>
    <w:multiLevelType w:val="hybridMultilevel"/>
    <w:tmpl w:val="BD96B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C7336F"/>
    <w:multiLevelType w:val="hybridMultilevel"/>
    <w:tmpl w:val="DE1C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B8EFF"/>
    <w:multiLevelType w:val="hybridMultilevel"/>
    <w:tmpl w:val="248686B2"/>
    <w:lvl w:ilvl="0" w:tplc="BFD03378">
      <w:start w:val="1"/>
      <w:numFmt w:val="bullet"/>
      <w:lvlText w:val=""/>
      <w:lvlJc w:val="left"/>
      <w:pPr>
        <w:ind w:left="360" w:hanging="360"/>
      </w:pPr>
      <w:rPr>
        <w:rFonts w:ascii="Symbol" w:hAnsi="Symbol" w:hint="default"/>
      </w:rPr>
    </w:lvl>
    <w:lvl w:ilvl="1" w:tplc="F62C873E">
      <w:start w:val="1"/>
      <w:numFmt w:val="bullet"/>
      <w:lvlText w:val="o"/>
      <w:lvlJc w:val="left"/>
      <w:pPr>
        <w:ind w:left="1080" w:hanging="360"/>
      </w:pPr>
      <w:rPr>
        <w:rFonts w:ascii="Courier New" w:hAnsi="Courier New" w:hint="default"/>
      </w:rPr>
    </w:lvl>
    <w:lvl w:ilvl="2" w:tplc="DE7A8AE8">
      <w:start w:val="1"/>
      <w:numFmt w:val="bullet"/>
      <w:lvlText w:val=""/>
      <w:lvlJc w:val="left"/>
      <w:pPr>
        <w:ind w:left="1800" w:hanging="360"/>
      </w:pPr>
      <w:rPr>
        <w:rFonts w:ascii="Wingdings" w:hAnsi="Wingdings" w:hint="default"/>
      </w:rPr>
    </w:lvl>
    <w:lvl w:ilvl="3" w:tplc="72D83344">
      <w:start w:val="1"/>
      <w:numFmt w:val="bullet"/>
      <w:lvlText w:val=""/>
      <w:lvlJc w:val="left"/>
      <w:pPr>
        <w:ind w:left="2520" w:hanging="360"/>
      </w:pPr>
      <w:rPr>
        <w:rFonts w:ascii="Symbol" w:hAnsi="Symbol" w:hint="default"/>
      </w:rPr>
    </w:lvl>
    <w:lvl w:ilvl="4" w:tplc="07AEECA6">
      <w:start w:val="1"/>
      <w:numFmt w:val="bullet"/>
      <w:lvlText w:val="o"/>
      <w:lvlJc w:val="left"/>
      <w:pPr>
        <w:ind w:left="3240" w:hanging="360"/>
      </w:pPr>
      <w:rPr>
        <w:rFonts w:ascii="Courier New" w:hAnsi="Courier New" w:hint="default"/>
      </w:rPr>
    </w:lvl>
    <w:lvl w:ilvl="5" w:tplc="5DF0394E">
      <w:start w:val="1"/>
      <w:numFmt w:val="bullet"/>
      <w:lvlText w:val=""/>
      <w:lvlJc w:val="left"/>
      <w:pPr>
        <w:ind w:left="3960" w:hanging="360"/>
      </w:pPr>
      <w:rPr>
        <w:rFonts w:ascii="Wingdings" w:hAnsi="Wingdings" w:hint="default"/>
      </w:rPr>
    </w:lvl>
    <w:lvl w:ilvl="6" w:tplc="DB0CE562">
      <w:start w:val="1"/>
      <w:numFmt w:val="bullet"/>
      <w:lvlText w:val=""/>
      <w:lvlJc w:val="left"/>
      <w:pPr>
        <w:ind w:left="4680" w:hanging="360"/>
      </w:pPr>
      <w:rPr>
        <w:rFonts w:ascii="Symbol" w:hAnsi="Symbol" w:hint="default"/>
      </w:rPr>
    </w:lvl>
    <w:lvl w:ilvl="7" w:tplc="A07C4138">
      <w:start w:val="1"/>
      <w:numFmt w:val="bullet"/>
      <w:lvlText w:val="o"/>
      <w:lvlJc w:val="left"/>
      <w:pPr>
        <w:ind w:left="5400" w:hanging="360"/>
      </w:pPr>
      <w:rPr>
        <w:rFonts w:ascii="Courier New" w:hAnsi="Courier New" w:hint="default"/>
      </w:rPr>
    </w:lvl>
    <w:lvl w:ilvl="8" w:tplc="72C8F7B2">
      <w:start w:val="1"/>
      <w:numFmt w:val="bullet"/>
      <w:lvlText w:val=""/>
      <w:lvlJc w:val="left"/>
      <w:pPr>
        <w:ind w:left="6120" w:hanging="360"/>
      </w:pPr>
      <w:rPr>
        <w:rFonts w:ascii="Wingdings" w:hAnsi="Wingdings" w:hint="default"/>
      </w:rPr>
    </w:lvl>
  </w:abstractNum>
  <w:abstractNum w:abstractNumId="28" w15:restartNumberingAfterBreak="0">
    <w:nsid w:val="6867789D"/>
    <w:multiLevelType w:val="hybridMultilevel"/>
    <w:tmpl w:val="E6B2F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51047B"/>
    <w:multiLevelType w:val="hybridMultilevel"/>
    <w:tmpl w:val="3C26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7521A"/>
    <w:multiLevelType w:val="hybridMultilevel"/>
    <w:tmpl w:val="F142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B58F1"/>
    <w:multiLevelType w:val="hybridMultilevel"/>
    <w:tmpl w:val="C05C36C4"/>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485AC2"/>
    <w:multiLevelType w:val="hybridMultilevel"/>
    <w:tmpl w:val="0E32D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E25391"/>
    <w:multiLevelType w:val="hybridMultilevel"/>
    <w:tmpl w:val="C7DA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12A21"/>
    <w:multiLevelType w:val="hybridMultilevel"/>
    <w:tmpl w:val="F60A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761BF"/>
    <w:multiLevelType w:val="hybridMultilevel"/>
    <w:tmpl w:val="594E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45B73"/>
    <w:multiLevelType w:val="hybridMultilevel"/>
    <w:tmpl w:val="BE36AB62"/>
    <w:lvl w:ilvl="0" w:tplc="45EAA502">
      <w:start w:val="1"/>
      <w:numFmt w:val="bullet"/>
      <w:lvlText w:val="·"/>
      <w:lvlJc w:val="left"/>
      <w:pPr>
        <w:ind w:left="720" w:hanging="360"/>
      </w:pPr>
      <w:rPr>
        <w:rFonts w:ascii="Symbol" w:hAnsi="Symbol" w:hint="default"/>
      </w:rPr>
    </w:lvl>
    <w:lvl w:ilvl="1" w:tplc="B6F43B80">
      <w:start w:val="1"/>
      <w:numFmt w:val="bullet"/>
      <w:lvlText w:val="o"/>
      <w:lvlJc w:val="left"/>
      <w:pPr>
        <w:ind w:left="1440" w:hanging="360"/>
      </w:pPr>
      <w:rPr>
        <w:rFonts w:ascii="Courier New" w:hAnsi="Courier New" w:hint="default"/>
      </w:rPr>
    </w:lvl>
    <w:lvl w:ilvl="2" w:tplc="FC98EA2E">
      <w:start w:val="1"/>
      <w:numFmt w:val="bullet"/>
      <w:lvlText w:val=""/>
      <w:lvlJc w:val="left"/>
      <w:pPr>
        <w:ind w:left="2160" w:hanging="360"/>
      </w:pPr>
      <w:rPr>
        <w:rFonts w:ascii="Wingdings" w:hAnsi="Wingdings" w:hint="default"/>
      </w:rPr>
    </w:lvl>
    <w:lvl w:ilvl="3" w:tplc="90C41478">
      <w:start w:val="1"/>
      <w:numFmt w:val="bullet"/>
      <w:lvlText w:val=""/>
      <w:lvlJc w:val="left"/>
      <w:pPr>
        <w:ind w:left="2880" w:hanging="360"/>
      </w:pPr>
      <w:rPr>
        <w:rFonts w:ascii="Symbol" w:hAnsi="Symbol" w:hint="default"/>
      </w:rPr>
    </w:lvl>
    <w:lvl w:ilvl="4" w:tplc="8EFCC620">
      <w:start w:val="1"/>
      <w:numFmt w:val="bullet"/>
      <w:lvlText w:val="o"/>
      <w:lvlJc w:val="left"/>
      <w:pPr>
        <w:ind w:left="3600" w:hanging="360"/>
      </w:pPr>
      <w:rPr>
        <w:rFonts w:ascii="Courier New" w:hAnsi="Courier New" w:hint="default"/>
      </w:rPr>
    </w:lvl>
    <w:lvl w:ilvl="5" w:tplc="60261234">
      <w:start w:val="1"/>
      <w:numFmt w:val="bullet"/>
      <w:lvlText w:val=""/>
      <w:lvlJc w:val="left"/>
      <w:pPr>
        <w:ind w:left="4320" w:hanging="360"/>
      </w:pPr>
      <w:rPr>
        <w:rFonts w:ascii="Wingdings" w:hAnsi="Wingdings" w:hint="default"/>
      </w:rPr>
    </w:lvl>
    <w:lvl w:ilvl="6" w:tplc="C40ED89E">
      <w:start w:val="1"/>
      <w:numFmt w:val="bullet"/>
      <w:lvlText w:val=""/>
      <w:lvlJc w:val="left"/>
      <w:pPr>
        <w:ind w:left="5040" w:hanging="360"/>
      </w:pPr>
      <w:rPr>
        <w:rFonts w:ascii="Symbol" w:hAnsi="Symbol" w:hint="default"/>
      </w:rPr>
    </w:lvl>
    <w:lvl w:ilvl="7" w:tplc="D9C88B06">
      <w:start w:val="1"/>
      <w:numFmt w:val="bullet"/>
      <w:lvlText w:val="o"/>
      <w:lvlJc w:val="left"/>
      <w:pPr>
        <w:ind w:left="5760" w:hanging="360"/>
      </w:pPr>
      <w:rPr>
        <w:rFonts w:ascii="Courier New" w:hAnsi="Courier New" w:hint="default"/>
      </w:rPr>
    </w:lvl>
    <w:lvl w:ilvl="8" w:tplc="E4AAFD04">
      <w:start w:val="1"/>
      <w:numFmt w:val="bullet"/>
      <w:lvlText w:val=""/>
      <w:lvlJc w:val="left"/>
      <w:pPr>
        <w:ind w:left="6480" w:hanging="360"/>
      </w:pPr>
      <w:rPr>
        <w:rFonts w:ascii="Wingdings" w:hAnsi="Wingdings" w:hint="default"/>
      </w:rPr>
    </w:lvl>
  </w:abstractNum>
  <w:abstractNum w:abstractNumId="37" w15:restartNumberingAfterBreak="0">
    <w:nsid w:val="7753727D"/>
    <w:multiLevelType w:val="hybridMultilevel"/>
    <w:tmpl w:val="FD16E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3505227">
    <w:abstractNumId w:val="36"/>
  </w:num>
  <w:num w:numId="2" w16cid:durableId="1696073582">
    <w:abstractNumId w:val="15"/>
  </w:num>
  <w:num w:numId="3" w16cid:durableId="443110893">
    <w:abstractNumId w:val="27"/>
  </w:num>
  <w:num w:numId="4" w16cid:durableId="1271621533">
    <w:abstractNumId w:val="19"/>
  </w:num>
  <w:num w:numId="5" w16cid:durableId="999970345">
    <w:abstractNumId w:val="16"/>
  </w:num>
  <w:num w:numId="6" w16cid:durableId="1424301080">
    <w:abstractNumId w:val="37"/>
  </w:num>
  <w:num w:numId="7" w16cid:durableId="604272757">
    <w:abstractNumId w:val="29"/>
  </w:num>
  <w:num w:numId="8" w16cid:durableId="1531070694">
    <w:abstractNumId w:val="25"/>
  </w:num>
  <w:num w:numId="9" w16cid:durableId="169609233">
    <w:abstractNumId w:val="8"/>
  </w:num>
  <w:num w:numId="10" w16cid:durableId="1782265160">
    <w:abstractNumId w:val="22"/>
  </w:num>
  <w:num w:numId="11" w16cid:durableId="1580627919">
    <w:abstractNumId w:val="13"/>
  </w:num>
  <w:num w:numId="12" w16cid:durableId="1047606409">
    <w:abstractNumId w:val="12"/>
  </w:num>
  <w:num w:numId="13" w16cid:durableId="755974931">
    <w:abstractNumId w:val="28"/>
  </w:num>
  <w:num w:numId="14" w16cid:durableId="468983279">
    <w:abstractNumId w:val="5"/>
  </w:num>
  <w:num w:numId="15" w16cid:durableId="1771924176">
    <w:abstractNumId w:val="6"/>
  </w:num>
  <w:num w:numId="16" w16cid:durableId="967473945">
    <w:abstractNumId w:val="21"/>
  </w:num>
  <w:num w:numId="17" w16cid:durableId="995106424">
    <w:abstractNumId w:val="10"/>
  </w:num>
  <w:num w:numId="18" w16cid:durableId="1352411161">
    <w:abstractNumId w:val="35"/>
  </w:num>
  <w:num w:numId="19" w16cid:durableId="1029843445">
    <w:abstractNumId w:val="20"/>
  </w:num>
  <w:num w:numId="20" w16cid:durableId="73817915">
    <w:abstractNumId w:val="14"/>
  </w:num>
  <w:num w:numId="21" w16cid:durableId="1426875054">
    <w:abstractNumId w:val="0"/>
  </w:num>
  <w:num w:numId="22" w16cid:durableId="1347055443">
    <w:abstractNumId w:val="1"/>
  </w:num>
  <w:num w:numId="23" w16cid:durableId="2074885499">
    <w:abstractNumId w:val="26"/>
  </w:num>
  <w:num w:numId="24" w16cid:durableId="1000276408">
    <w:abstractNumId w:val="11"/>
  </w:num>
  <w:num w:numId="25" w16cid:durableId="706560731">
    <w:abstractNumId w:val="4"/>
  </w:num>
  <w:num w:numId="26" w16cid:durableId="1257518716">
    <w:abstractNumId w:val="34"/>
  </w:num>
  <w:num w:numId="27" w16cid:durableId="2129812751">
    <w:abstractNumId w:val="17"/>
  </w:num>
  <w:num w:numId="28" w16cid:durableId="1428424931">
    <w:abstractNumId w:val="3"/>
  </w:num>
  <w:num w:numId="29" w16cid:durableId="812257152">
    <w:abstractNumId w:val="33"/>
  </w:num>
  <w:num w:numId="30" w16cid:durableId="263995821">
    <w:abstractNumId w:val="9"/>
  </w:num>
  <w:num w:numId="31" w16cid:durableId="1113666529">
    <w:abstractNumId w:val="30"/>
  </w:num>
  <w:num w:numId="32" w16cid:durableId="200091815">
    <w:abstractNumId w:val="23"/>
  </w:num>
  <w:num w:numId="33" w16cid:durableId="1482115891">
    <w:abstractNumId w:val="18"/>
  </w:num>
  <w:num w:numId="34" w16cid:durableId="1061516415">
    <w:abstractNumId w:val="2"/>
  </w:num>
  <w:num w:numId="35" w16cid:durableId="259602347">
    <w:abstractNumId w:val="31"/>
  </w:num>
  <w:num w:numId="36" w16cid:durableId="1596399613">
    <w:abstractNumId w:val="32"/>
  </w:num>
  <w:num w:numId="37" w16cid:durableId="634289457">
    <w:abstractNumId w:val="7"/>
  </w:num>
  <w:num w:numId="38" w16cid:durableId="97853393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48"/>
    <w:rsid w:val="00000FC4"/>
    <w:rsid w:val="00007C0C"/>
    <w:rsid w:val="00007E9E"/>
    <w:rsid w:val="000102BF"/>
    <w:rsid w:val="000115F5"/>
    <w:rsid w:val="00015FE3"/>
    <w:rsid w:val="000210C5"/>
    <w:rsid w:val="00025074"/>
    <w:rsid w:val="00030E18"/>
    <w:rsid w:val="0003145B"/>
    <w:rsid w:val="0003158E"/>
    <w:rsid w:val="00033587"/>
    <w:rsid w:val="00036FDB"/>
    <w:rsid w:val="00037309"/>
    <w:rsid w:val="00040CB1"/>
    <w:rsid w:val="0004171F"/>
    <w:rsid w:val="00043724"/>
    <w:rsid w:val="00044705"/>
    <w:rsid w:val="000472F8"/>
    <w:rsid w:val="00052849"/>
    <w:rsid w:val="000528AB"/>
    <w:rsid w:val="0005438E"/>
    <w:rsid w:val="000548C6"/>
    <w:rsid w:val="00063651"/>
    <w:rsid w:val="00063B3F"/>
    <w:rsid w:val="00066465"/>
    <w:rsid w:val="000664FE"/>
    <w:rsid w:val="00071904"/>
    <w:rsid w:val="00071915"/>
    <w:rsid w:val="00075095"/>
    <w:rsid w:val="0007657C"/>
    <w:rsid w:val="000765A6"/>
    <w:rsid w:val="00081423"/>
    <w:rsid w:val="0008552D"/>
    <w:rsid w:val="00092AC8"/>
    <w:rsid w:val="00094005"/>
    <w:rsid w:val="00094722"/>
    <w:rsid w:val="000A3DD3"/>
    <w:rsid w:val="000A6ADE"/>
    <w:rsid w:val="000A78F6"/>
    <w:rsid w:val="000B09E8"/>
    <w:rsid w:val="000B4356"/>
    <w:rsid w:val="000C462E"/>
    <w:rsid w:val="000C6811"/>
    <w:rsid w:val="000D4220"/>
    <w:rsid w:val="000D6168"/>
    <w:rsid w:val="000E03BF"/>
    <w:rsid w:val="000E1712"/>
    <w:rsid w:val="000E1F58"/>
    <w:rsid w:val="000E7BBF"/>
    <w:rsid w:val="000F27FB"/>
    <w:rsid w:val="000F2D80"/>
    <w:rsid w:val="000F32CB"/>
    <w:rsid w:val="000F4970"/>
    <w:rsid w:val="000F6296"/>
    <w:rsid w:val="000F6643"/>
    <w:rsid w:val="0010019B"/>
    <w:rsid w:val="00100D8F"/>
    <w:rsid w:val="0010187E"/>
    <w:rsid w:val="001117F0"/>
    <w:rsid w:val="001144F6"/>
    <w:rsid w:val="0011484E"/>
    <w:rsid w:val="0011722D"/>
    <w:rsid w:val="00120237"/>
    <w:rsid w:val="001209B6"/>
    <w:rsid w:val="00126B98"/>
    <w:rsid w:val="00126BE6"/>
    <w:rsid w:val="00130A1B"/>
    <w:rsid w:val="00131E8B"/>
    <w:rsid w:val="001331BF"/>
    <w:rsid w:val="00133D71"/>
    <w:rsid w:val="00134CCA"/>
    <w:rsid w:val="00134CE9"/>
    <w:rsid w:val="001361AF"/>
    <w:rsid w:val="00144363"/>
    <w:rsid w:val="00145EEE"/>
    <w:rsid w:val="0014700A"/>
    <w:rsid w:val="00150775"/>
    <w:rsid w:val="0015233B"/>
    <w:rsid w:val="0015672C"/>
    <w:rsid w:val="0016034B"/>
    <w:rsid w:val="00160EA8"/>
    <w:rsid w:val="00166FD9"/>
    <w:rsid w:val="00167694"/>
    <w:rsid w:val="001708C9"/>
    <w:rsid w:val="00170DAC"/>
    <w:rsid w:val="001719A4"/>
    <w:rsid w:val="001731E5"/>
    <w:rsid w:val="00175CC3"/>
    <w:rsid w:val="00180AA8"/>
    <w:rsid w:val="001817FC"/>
    <w:rsid w:val="00181EBF"/>
    <w:rsid w:val="00184530"/>
    <w:rsid w:val="00184C90"/>
    <w:rsid w:val="00185E51"/>
    <w:rsid w:val="00186AAC"/>
    <w:rsid w:val="00187E52"/>
    <w:rsid w:val="00193B96"/>
    <w:rsid w:val="00195D37"/>
    <w:rsid w:val="0019691D"/>
    <w:rsid w:val="0019722A"/>
    <w:rsid w:val="001A0B79"/>
    <w:rsid w:val="001A17AC"/>
    <w:rsid w:val="001A1E82"/>
    <w:rsid w:val="001A4920"/>
    <w:rsid w:val="001A5F0D"/>
    <w:rsid w:val="001A6D78"/>
    <w:rsid w:val="001A7379"/>
    <w:rsid w:val="001A7611"/>
    <w:rsid w:val="001B68DA"/>
    <w:rsid w:val="001C2163"/>
    <w:rsid w:val="001C59B8"/>
    <w:rsid w:val="001C5D6B"/>
    <w:rsid w:val="001C74AC"/>
    <w:rsid w:val="001D3D6F"/>
    <w:rsid w:val="001D45E4"/>
    <w:rsid w:val="001D7937"/>
    <w:rsid w:val="001E14CA"/>
    <w:rsid w:val="001E2AF0"/>
    <w:rsid w:val="001E4826"/>
    <w:rsid w:val="001E6E7F"/>
    <w:rsid w:val="001F287D"/>
    <w:rsid w:val="001F49D8"/>
    <w:rsid w:val="001F6D3B"/>
    <w:rsid w:val="001F765E"/>
    <w:rsid w:val="00212732"/>
    <w:rsid w:val="00212B0D"/>
    <w:rsid w:val="002148A4"/>
    <w:rsid w:val="00214D57"/>
    <w:rsid w:val="00217254"/>
    <w:rsid w:val="00225144"/>
    <w:rsid w:val="00226B39"/>
    <w:rsid w:val="00227CBC"/>
    <w:rsid w:val="0023348A"/>
    <w:rsid w:val="00234CCA"/>
    <w:rsid w:val="0023596D"/>
    <w:rsid w:val="00236130"/>
    <w:rsid w:val="00240F39"/>
    <w:rsid w:val="002410A4"/>
    <w:rsid w:val="002458D7"/>
    <w:rsid w:val="0024673E"/>
    <w:rsid w:val="002477AB"/>
    <w:rsid w:val="002501D5"/>
    <w:rsid w:val="00254FDE"/>
    <w:rsid w:val="00255119"/>
    <w:rsid w:val="00262D91"/>
    <w:rsid w:val="0026756E"/>
    <w:rsid w:val="00271F78"/>
    <w:rsid w:val="002734D1"/>
    <w:rsid w:val="0028171C"/>
    <w:rsid w:val="0028280F"/>
    <w:rsid w:val="00282D76"/>
    <w:rsid w:val="00292F1E"/>
    <w:rsid w:val="00294636"/>
    <w:rsid w:val="002A2865"/>
    <w:rsid w:val="002A46F8"/>
    <w:rsid w:val="002A71F4"/>
    <w:rsid w:val="002A7C79"/>
    <w:rsid w:val="002B1DA9"/>
    <w:rsid w:val="002B27B6"/>
    <w:rsid w:val="002B2A46"/>
    <w:rsid w:val="002B4273"/>
    <w:rsid w:val="002B56EE"/>
    <w:rsid w:val="002C1643"/>
    <w:rsid w:val="002C4586"/>
    <w:rsid w:val="002C501F"/>
    <w:rsid w:val="002C6E9C"/>
    <w:rsid w:val="002E1184"/>
    <w:rsid w:val="002E1835"/>
    <w:rsid w:val="002E28B0"/>
    <w:rsid w:val="002E464C"/>
    <w:rsid w:val="002E65DD"/>
    <w:rsid w:val="002E68C4"/>
    <w:rsid w:val="002E6E85"/>
    <w:rsid w:val="002E775A"/>
    <w:rsid w:val="002F0B74"/>
    <w:rsid w:val="002F17D2"/>
    <w:rsid w:val="002F19CC"/>
    <w:rsid w:val="002F3963"/>
    <w:rsid w:val="002F5694"/>
    <w:rsid w:val="002F596E"/>
    <w:rsid w:val="002F7AD4"/>
    <w:rsid w:val="00300C17"/>
    <w:rsid w:val="0030227B"/>
    <w:rsid w:val="003024C2"/>
    <w:rsid w:val="00303B37"/>
    <w:rsid w:val="00304292"/>
    <w:rsid w:val="00304CF2"/>
    <w:rsid w:val="00313A64"/>
    <w:rsid w:val="00314851"/>
    <w:rsid w:val="003155B4"/>
    <w:rsid w:val="00315FD8"/>
    <w:rsid w:val="0031628C"/>
    <w:rsid w:val="00322262"/>
    <w:rsid w:val="003222D9"/>
    <w:rsid w:val="00323E5C"/>
    <w:rsid w:val="00325A3B"/>
    <w:rsid w:val="00325BCF"/>
    <w:rsid w:val="00326B8F"/>
    <w:rsid w:val="00327513"/>
    <w:rsid w:val="003360CA"/>
    <w:rsid w:val="003362BE"/>
    <w:rsid w:val="00340CFB"/>
    <w:rsid w:val="0034190D"/>
    <w:rsid w:val="0034205F"/>
    <w:rsid w:val="00342C69"/>
    <w:rsid w:val="0034528A"/>
    <w:rsid w:val="00351951"/>
    <w:rsid w:val="00351FC6"/>
    <w:rsid w:val="00354A17"/>
    <w:rsid w:val="003557BC"/>
    <w:rsid w:val="00362B12"/>
    <w:rsid w:val="00366C2A"/>
    <w:rsid w:val="00367DE0"/>
    <w:rsid w:val="00370367"/>
    <w:rsid w:val="003735DC"/>
    <w:rsid w:val="00374474"/>
    <w:rsid w:val="003747DD"/>
    <w:rsid w:val="00374B47"/>
    <w:rsid w:val="00375019"/>
    <w:rsid w:val="00375E09"/>
    <w:rsid w:val="00382D59"/>
    <w:rsid w:val="00383C38"/>
    <w:rsid w:val="0038591C"/>
    <w:rsid w:val="00395D35"/>
    <w:rsid w:val="003A0912"/>
    <w:rsid w:val="003A41E1"/>
    <w:rsid w:val="003A43D9"/>
    <w:rsid w:val="003A512B"/>
    <w:rsid w:val="003A52EF"/>
    <w:rsid w:val="003A753C"/>
    <w:rsid w:val="003B37DA"/>
    <w:rsid w:val="003B3941"/>
    <w:rsid w:val="003B41C0"/>
    <w:rsid w:val="003B5328"/>
    <w:rsid w:val="003B58D2"/>
    <w:rsid w:val="003C3ABB"/>
    <w:rsid w:val="003C3AD8"/>
    <w:rsid w:val="003C3DED"/>
    <w:rsid w:val="003D023E"/>
    <w:rsid w:val="003D183A"/>
    <w:rsid w:val="003D1A8C"/>
    <w:rsid w:val="003D2786"/>
    <w:rsid w:val="003D39BC"/>
    <w:rsid w:val="003D3BC4"/>
    <w:rsid w:val="003D433A"/>
    <w:rsid w:val="003D4BD5"/>
    <w:rsid w:val="003D7B83"/>
    <w:rsid w:val="003E0F55"/>
    <w:rsid w:val="003E1A99"/>
    <w:rsid w:val="003E20D1"/>
    <w:rsid w:val="003E5864"/>
    <w:rsid w:val="003F0C62"/>
    <w:rsid w:val="003F5F74"/>
    <w:rsid w:val="003F7135"/>
    <w:rsid w:val="00401D56"/>
    <w:rsid w:val="00404352"/>
    <w:rsid w:val="004043D4"/>
    <w:rsid w:val="00406419"/>
    <w:rsid w:val="004070D5"/>
    <w:rsid w:val="00407466"/>
    <w:rsid w:val="004074EC"/>
    <w:rsid w:val="00411731"/>
    <w:rsid w:val="00414072"/>
    <w:rsid w:val="004213C6"/>
    <w:rsid w:val="00423348"/>
    <w:rsid w:val="00423C3A"/>
    <w:rsid w:val="00424190"/>
    <w:rsid w:val="00424525"/>
    <w:rsid w:val="00424BA8"/>
    <w:rsid w:val="004321D8"/>
    <w:rsid w:val="004323AD"/>
    <w:rsid w:val="00433A9E"/>
    <w:rsid w:val="0043489D"/>
    <w:rsid w:val="004366D9"/>
    <w:rsid w:val="00437606"/>
    <w:rsid w:val="00437DE5"/>
    <w:rsid w:val="0044191B"/>
    <w:rsid w:val="00441F2D"/>
    <w:rsid w:val="00443423"/>
    <w:rsid w:val="004447ED"/>
    <w:rsid w:val="00450F56"/>
    <w:rsid w:val="00451EFB"/>
    <w:rsid w:val="00457BE3"/>
    <w:rsid w:val="00457D17"/>
    <w:rsid w:val="00457F6A"/>
    <w:rsid w:val="0046429C"/>
    <w:rsid w:val="00464F4B"/>
    <w:rsid w:val="004658DB"/>
    <w:rsid w:val="00465E26"/>
    <w:rsid w:val="00467205"/>
    <w:rsid w:val="00472810"/>
    <w:rsid w:val="00473278"/>
    <w:rsid w:val="00473A7B"/>
    <w:rsid w:val="00476134"/>
    <w:rsid w:val="00477314"/>
    <w:rsid w:val="00481669"/>
    <w:rsid w:val="0048462A"/>
    <w:rsid w:val="004853B6"/>
    <w:rsid w:val="004862B9"/>
    <w:rsid w:val="0048799F"/>
    <w:rsid w:val="00490079"/>
    <w:rsid w:val="004947AB"/>
    <w:rsid w:val="00494A9C"/>
    <w:rsid w:val="00496B12"/>
    <w:rsid w:val="004B0C04"/>
    <w:rsid w:val="004B0CD1"/>
    <w:rsid w:val="004B37E4"/>
    <w:rsid w:val="004B4195"/>
    <w:rsid w:val="004B4B75"/>
    <w:rsid w:val="004B5074"/>
    <w:rsid w:val="004C2BEE"/>
    <w:rsid w:val="004C37E3"/>
    <w:rsid w:val="004C65C4"/>
    <w:rsid w:val="004D1909"/>
    <w:rsid w:val="004D74A4"/>
    <w:rsid w:val="004E295A"/>
    <w:rsid w:val="004E5F3F"/>
    <w:rsid w:val="004E7008"/>
    <w:rsid w:val="004F63A4"/>
    <w:rsid w:val="005025B6"/>
    <w:rsid w:val="0050284E"/>
    <w:rsid w:val="00503A80"/>
    <w:rsid w:val="00504349"/>
    <w:rsid w:val="00504987"/>
    <w:rsid w:val="00506440"/>
    <w:rsid w:val="0050766B"/>
    <w:rsid w:val="00511C6F"/>
    <w:rsid w:val="00512E33"/>
    <w:rsid w:val="00514F03"/>
    <w:rsid w:val="00515461"/>
    <w:rsid w:val="00516527"/>
    <w:rsid w:val="00517256"/>
    <w:rsid w:val="00522DAC"/>
    <w:rsid w:val="00526ACE"/>
    <w:rsid w:val="00536878"/>
    <w:rsid w:val="00537A47"/>
    <w:rsid w:val="00541CB1"/>
    <w:rsid w:val="00552BFC"/>
    <w:rsid w:val="005560D4"/>
    <w:rsid w:val="0055715A"/>
    <w:rsid w:val="005615AF"/>
    <w:rsid w:val="00563508"/>
    <w:rsid w:val="00563797"/>
    <w:rsid w:val="005637A7"/>
    <w:rsid w:val="005638A1"/>
    <w:rsid w:val="00564A0B"/>
    <w:rsid w:val="00570F66"/>
    <w:rsid w:val="005719AF"/>
    <w:rsid w:val="00572CE2"/>
    <w:rsid w:val="0057306A"/>
    <w:rsid w:val="00573206"/>
    <w:rsid w:val="00575008"/>
    <w:rsid w:val="0057771B"/>
    <w:rsid w:val="005805F8"/>
    <w:rsid w:val="005818D5"/>
    <w:rsid w:val="0058251D"/>
    <w:rsid w:val="0058288F"/>
    <w:rsid w:val="00583B0F"/>
    <w:rsid w:val="005849A7"/>
    <w:rsid w:val="00592E12"/>
    <w:rsid w:val="00593BFB"/>
    <w:rsid w:val="0059447F"/>
    <w:rsid w:val="00594618"/>
    <w:rsid w:val="00595170"/>
    <w:rsid w:val="00595A60"/>
    <w:rsid w:val="00595ACB"/>
    <w:rsid w:val="00595F69"/>
    <w:rsid w:val="00596BF7"/>
    <w:rsid w:val="005A1509"/>
    <w:rsid w:val="005A1C9E"/>
    <w:rsid w:val="005A2A90"/>
    <w:rsid w:val="005A3E88"/>
    <w:rsid w:val="005A588B"/>
    <w:rsid w:val="005A7E0C"/>
    <w:rsid w:val="005B41AF"/>
    <w:rsid w:val="005B6300"/>
    <w:rsid w:val="005C05B9"/>
    <w:rsid w:val="005C1F2E"/>
    <w:rsid w:val="005C4474"/>
    <w:rsid w:val="005C4DBC"/>
    <w:rsid w:val="005C520E"/>
    <w:rsid w:val="005C580A"/>
    <w:rsid w:val="005C601E"/>
    <w:rsid w:val="005D328C"/>
    <w:rsid w:val="005D4C66"/>
    <w:rsid w:val="005D5FCF"/>
    <w:rsid w:val="005D72CE"/>
    <w:rsid w:val="005E04EF"/>
    <w:rsid w:val="005E16FC"/>
    <w:rsid w:val="005E3F43"/>
    <w:rsid w:val="005E5A19"/>
    <w:rsid w:val="005F003A"/>
    <w:rsid w:val="005F0379"/>
    <w:rsid w:val="005F2B1D"/>
    <w:rsid w:val="005F3088"/>
    <w:rsid w:val="005F4DC0"/>
    <w:rsid w:val="00602FAA"/>
    <w:rsid w:val="00603329"/>
    <w:rsid w:val="0060596B"/>
    <w:rsid w:val="00605C9C"/>
    <w:rsid w:val="0060741F"/>
    <w:rsid w:val="006141D0"/>
    <w:rsid w:val="006141DB"/>
    <w:rsid w:val="0061514F"/>
    <w:rsid w:val="00621A1C"/>
    <w:rsid w:val="00621E9D"/>
    <w:rsid w:val="0062221F"/>
    <w:rsid w:val="00623848"/>
    <w:rsid w:val="00624483"/>
    <w:rsid w:val="0062540E"/>
    <w:rsid w:val="00630BE5"/>
    <w:rsid w:val="006312C7"/>
    <w:rsid w:val="00631C36"/>
    <w:rsid w:val="00631E3D"/>
    <w:rsid w:val="00631E72"/>
    <w:rsid w:val="00632251"/>
    <w:rsid w:val="00632C0B"/>
    <w:rsid w:val="00633715"/>
    <w:rsid w:val="00633A42"/>
    <w:rsid w:val="00634258"/>
    <w:rsid w:val="00634BED"/>
    <w:rsid w:val="00640CD1"/>
    <w:rsid w:val="006411AF"/>
    <w:rsid w:val="00643D5E"/>
    <w:rsid w:val="00643F26"/>
    <w:rsid w:val="006477D7"/>
    <w:rsid w:val="00650ACC"/>
    <w:rsid w:val="006514AD"/>
    <w:rsid w:val="00655086"/>
    <w:rsid w:val="00657673"/>
    <w:rsid w:val="00657A68"/>
    <w:rsid w:val="006643CA"/>
    <w:rsid w:val="00664539"/>
    <w:rsid w:val="00664837"/>
    <w:rsid w:val="00670F0F"/>
    <w:rsid w:val="00672DF4"/>
    <w:rsid w:val="00675B67"/>
    <w:rsid w:val="0067665F"/>
    <w:rsid w:val="00683C03"/>
    <w:rsid w:val="00685919"/>
    <w:rsid w:val="00685D62"/>
    <w:rsid w:val="0068632F"/>
    <w:rsid w:val="006928A6"/>
    <w:rsid w:val="00694AE7"/>
    <w:rsid w:val="006A13B7"/>
    <w:rsid w:val="006A5153"/>
    <w:rsid w:val="006A60E3"/>
    <w:rsid w:val="006A73DD"/>
    <w:rsid w:val="006B4348"/>
    <w:rsid w:val="006B4450"/>
    <w:rsid w:val="006B70CD"/>
    <w:rsid w:val="006B7F5D"/>
    <w:rsid w:val="006C1EDD"/>
    <w:rsid w:val="006C4468"/>
    <w:rsid w:val="006C51BB"/>
    <w:rsid w:val="006C5361"/>
    <w:rsid w:val="006D0827"/>
    <w:rsid w:val="006D0A09"/>
    <w:rsid w:val="006D20C2"/>
    <w:rsid w:val="006D5719"/>
    <w:rsid w:val="006D6A7C"/>
    <w:rsid w:val="006E0800"/>
    <w:rsid w:val="006E12A6"/>
    <w:rsid w:val="006E27F3"/>
    <w:rsid w:val="006E425B"/>
    <w:rsid w:val="006E76FE"/>
    <w:rsid w:val="006E7807"/>
    <w:rsid w:val="006E7C25"/>
    <w:rsid w:val="006F2765"/>
    <w:rsid w:val="00700FFB"/>
    <w:rsid w:val="00701B88"/>
    <w:rsid w:val="007036CD"/>
    <w:rsid w:val="00706728"/>
    <w:rsid w:val="0071291E"/>
    <w:rsid w:val="00715E0A"/>
    <w:rsid w:val="00716924"/>
    <w:rsid w:val="00716AAD"/>
    <w:rsid w:val="00725B40"/>
    <w:rsid w:val="007307C0"/>
    <w:rsid w:val="007321AA"/>
    <w:rsid w:val="007343CF"/>
    <w:rsid w:val="00737D20"/>
    <w:rsid w:val="007401AC"/>
    <w:rsid w:val="00740877"/>
    <w:rsid w:val="00740F0F"/>
    <w:rsid w:val="00742320"/>
    <w:rsid w:val="00743820"/>
    <w:rsid w:val="00744468"/>
    <w:rsid w:val="007477AA"/>
    <w:rsid w:val="007505FD"/>
    <w:rsid w:val="007528A3"/>
    <w:rsid w:val="00753BF6"/>
    <w:rsid w:val="00754DC9"/>
    <w:rsid w:val="00761D54"/>
    <w:rsid w:val="00761EAD"/>
    <w:rsid w:val="00762B2B"/>
    <w:rsid w:val="007703E7"/>
    <w:rsid w:val="007713BB"/>
    <w:rsid w:val="00771E99"/>
    <w:rsid w:val="00773CE4"/>
    <w:rsid w:val="00775A74"/>
    <w:rsid w:val="007765E8"/>
    <w:rsid w:val="00781810"/>
    <w:rsid w:val="0078345C"/>
    <w:rsid w:val="00785412"/>
    <w:rsid w:val="00787582"/>
    <w:rsid w:val="00790622"/>
    <w:rsid w:val="00792988"/>
    <w:rsid w:val="00793592"/>
    <w:rsid w:val="00793FB6"/>
    <w:rsid w:val="00794355"/>
    <w:rsid w:val="007946E4"/>
    <w:rsid w:val="00795945"/>
    <w:rsid w:val="00797500"/>
    <w:rsid w:val="007A036E"/>
    <w:rsid w:val="007A05B7"/>
    <w:rsid w:val="007A2C3C"/>
    <w:rsid w:val="007A48AB"/>
    <w:rsid w:val="007A7195"/>
    <w:rsid w:val="007A7E63"/>
    <w:rsid w:val="007B2117"/>
    <w:rsid w:val="007B2F04"/>
    <w:rsid w:val="007B5D39"/>
    <w:rsid w:val="007B6734"/>
    <w:rsid w:val="007B79BA"/>
    <w:rsid w:val="007C0559"/>
    <w:rsid w:val="007C103F"/>
    <w:rsid w:val="007C142C"/>
    <w:rsid w:val="007C2093"/>
    <w:rsid w:val="007C332C"/>
    <w:rsid w:val="007C36A5"/>
    <w:rsid w:val="007C6851"/>
    <w:rsid w:val="007D4485"/>
    <w:rsid w:val="007D4496"/>
    <w:rsid w:val="007D680A"/>
    <w:rsid w:val="007E177A"/>
    <w:rsid w:val="007E2CC5"/>
    <w:rsid w:val="007E32FD"/>
    <w:rsid w:val="007E60E4"/>
    <w:rsid w:val="007F0F8D"/>
    <w:rsid w:val="007F49A5"/>
    <w:rsid w:val="007F677B"/>
    <w:rsid w:val="00800DF0"/>
    <w:rsid w:val="00801B59"/>
    <w:rsid w:val="008024E6"/>
    <w:rsid w:val="0081181D"/>
    <w:rsid w:val="008133DF"/>
    <w:rsid w:val="00823677"/>
    <w:rsid w:val="008237B1"/>
    <w:rsid w:val="00825DAB"/>
    <w:rsid w:val="00826C84"/>
    <w:rsid w:val="0082706C"/>
    <w:rsid w:val="00831E90"/>
    <w:rsid w:val="0083289B"/>
    <w:rsid w:val="00833803"/>
    <w:rsid w:val="00837EC9"/>
    <w:rsid w:val="008415DB"/>
    <w:rsid w:val="00842A11"/>
    <w:rsid w:val="00843B18"/>
    <w:rsid w:val="00846AD2"/>
    <w:rsid w:val="00847625"/>
    <w:rsid w:val="00847A76"/>
    <w:rsid w:val="008507A5"/>
    <w:rsid w:val="008525C1"/>
    <w:rsid w:val="00853B01"/>
    <w:rsid w:val="00854081"/>
    <w:rsid w:val="008570C1"/>
    <w:rsid w:val="008577F0"/>
    <w:rsid w:val="00864927"/>
    <w:rsid w:val="00866501"/>
    <w:rsid w:val="00866720"/>
    <w:rsid w:val="00870917"/>
    <w:rsid w:val="00870E12"/>
    <w:rsid w:val="00871A4F"/>
    <w:rsid w:val="00871ED4"/>
    <w:rsid w:val="0088160E"/>
    <w:rsid w:val="00881F35"/>
    <w:rsid w:val="00883E9F"/>
    <w:rsid w:val="00894563"/>
    <w:rsid w:val="00897037"/>
    <w:rsid w:val="008976A6"/>
    <w:rsid w:val="00897F6E"/>
    <w:rsid w:val="008A00D4"/>
    <w:rsid w:val="008A1AF0"/>
    <w:rsid w:val="008A24B8"/>
    <w:rsid w:val="008A4E5C"/>
    <w:rsid w:val="008A5A8B"/>
    <w:rsid w:val="008A5E89"/>
    <w:rsid w:val="008A5F29"/>
    <w:rsid w:val="008A7CE1"/>
    <w:rsid w:val="008B4B4D"/>
    <w:rsid w:val="008B7ACF"/>
    <w:rsid w:val="008C17DF"/>
    <w:rsid w:val="008C1DB5"/>
    <w:rsid w:val="008C4254"/>
    <w:rsid w:val="008C4EFC"/>
    <w:rsid w:val="008C504B"/>
    <w:rsid w:val="008C5BF5"/>
    <w:rsid w:val="008C6AF1"/>
    <w:rsid w:val="008D17CE"/>
    <w:rsid w:val="008D54B6"/>
    <w:rsid w:val="008D5A38"/>
    <w:rsid w:val="008E1664"/>
    <w:rsid w:val="008E1738"/>
    <w:rsid w:val="008E380E"/>
    <w:rsid w:val="008E41A2"/>
    <w:rsid w:val="008E6C37"/>
    <w:rsid w:val="008F3C00"/>
    <w:rsid w:val="008F5BFA"/>
    <w:rsid w:val="008F66E0"/>
    <w:rsid w:val="009050C3"/>
    <w:rsid w:val="00905ECA"/>
    <w:rsid w:val="009135AB"/>
    <w:rsid w:val="00914080"/>
    <w:rsid w:val="00915143"/>
    <w:rsid w:val="00917A3B"/>
    <w:rsid w:val="00922042"/>
    <w:rsid w:val="00922B94"/>
    <w:rsid w:val="00925EC6"/>
    <w:rsid w:val="00927152"/>
    <w:rsid w:val="0093244D"/>
    <w:rsid w:val="009343CA"/>
    <w:rsid w:val="0094229A"/>
    <w:rsid w:val="009445A0"/>
    <w:rsid w:val="00944FE3"/>
    <w:rsid w:val="00950624"/>
    <w:rsid w:val="00950822"/>
    <w:rsid w:val="00950B46"/>
    <w:rsid w:val="009514BB"/>
    <w:rsid w:val="009558B8"/>
    <w:rsid w:val="0095669D"/>
    <w:rsid w:val="009600BF"/>
    <w:rsid w:val="00961D86"/>
    <w:rsid w:val="009647D3"/>
    <w:rsid w:val="009649A6"/>
    <w:rsid w:val="009667BA"/>
    <w:rsid w:val="009702DF"/>
    <w:rsid w:val="00971528"/>
    <w:rsid w:val="009718A2"/>
    <w:rsid w:val="00971E5A"/>
    <w:rsid w:val="00972762"/>
    <w:rsid w:val="00974116"/>
    <w:rsid w:val="00974906"/>
    <w:rsid w:val="00974C2E"/>
    <w:rsid w:val="00975029"/>
    <w:rsid w:val="00975B68"/>
    <w:rsid w:val="00980A10"/>
    <w:rsid w:val="00982605"/>
    <w:rsid w:val="00987245"/>
    <w:rsid w:val="00987369"/>
    <w:rsid w:val="00987FFC"/>
    <w:rsid w:val="0099162F"/>
    <w:rsid w:val="00991A9C"/>
    <w:rsid w:val="00991C4C"/>
    <w:rsid w:val="00991E08"/>
    <w:rsid w:val="009928AF"/>
    <w:rsid w:val="00994797"/>
    <w:rsid w:val="0099766A"/>
    <w:rsid w:val="00997926"/>
    <w:rsid w:val="009A0A06"/>
    <w:rsid w:val="009A10F4"/>
    <w:rsid w:val="009A14A7"/>
    <w:rsid w:val="009A3738"/>
    <w:rsid w:val="009A4BE5"/>
    <w:rsid w:val="009A4E9D"/>
    <w:rsid w:val="009A5E0E"/>
    <w:rsid w:val="009A751A"/>
    <w:rsid w:val="009A7DB6"/>
    <w:rsid w:val="009B0CC7"/>
    <w:rsid w:val="009B5902"/>
    <w:rsid w:val="009C1770"/>
    <w:rsid w:val="009C2E13"/>
    <w:rsid w:val="009C42F1"/>
    <w:rsid w:val="009C45F8"/>
    <w:rsid w:val="009C4E00"/>
    <w:rsid w:val="009C7A32"/>
    <w:rsid w:val="009D1847"/>
    <w:rsid w:val="009D1BA6"/>
    <w:rsid w:val="009D7DB6"/>
    <w:rsid w:val="009E1C31"/>
    <w:rsid w:val="009E5DDB"/>
    <w:rsid w:val="009F2329"/>
    <w:rsid w:val="009F39D4"/>
    <w:rsid w:val="009F5BED"/>
    <w:rsid w:val="009F649B"/>
    <w:rsid w:val="00A028D5"/>
    <w:rsid w:val="00A05CEE"/>
    <w:rsid w:val="00A06EA8"/>
    <w:rsid w:val="00A0763B"/>
    <w:rsid w:val="00A125FB"/>
    <w:rsid w:val="00A14E3D"/>
    <w:rsid w:val="00A14EE6"/>
    <w:rsid w:val="00A153F5"/>
    <w:rsid w:val="00A15D36"/>
    <w:rsid w:val="00A15D98"/>
    <w:rsid w:val="00A21484"/>
    <w:rsid w:val="00A21F8A"/>
    <w:rsid w:val="00A2374F"/>
    <w:rsid w:val="00A32923"/>
    <w:rsid w:val="00A32D46"/>
    <w:rsid w:val="00A36512"/>
    <w:rsid w:val="00A378E5"/>
    <w:rsid w:val="00A411DE"/>
    <w:rsid w:val="00A5132B"/>
    <w:rsid w:val="00A60B5C"/>
    <w:rsid w:val="00A663CB"/>
    <w:rsid w:val="00A70122"/>
    <w:rsid w:val="00A718DB"/>
    <w:rsid w:val="00A75B26"/>
    <w:rsid w:val="00A776A3"/>
    <w:rsid w:val="00A77D22"/>
    <w:rsid w:val="00A81663"/>
    <w:rsid w:val="00A821EC"/>
    <w:rsid w:val="00A86324"/>
    <w:rsid w:val="00A865C1"/>
    <w:rsid w:val="00A90AA8"/>
    <w:rsid w:val="00A93076"/>
    <w:rsid w:val="00A95EEB"/>
    <w:rsid w:val="00A9630F"/>
    <w:rsid w:val="00AA00E8"/>
    <w:rsid w:val="00AA1480"/>
    <w:rsid w:val="00AA417F"/>
    <w:rsid w:val="00AA4357"/>
    <w:rsid w:val="00AA7A82"/>
    <w:rsid w:val="00AB6931"/>
    <w:rsid w:val="00AC0EA1"/>
    <w:rsid w:val="00AC2B36"/>
    <w:rsid w:val="00AC2DC6"/>
    <w:rsid w:val="00AC3F67"/>
    <w:rsid w:val="00AC641A"/>
    <w:rsid w:val="00AC743A"/>
    <w:rsid w:val="00AD2723"/>
    <w:rsid w:val="00AD3703"/>
    <w:rsid w:val="00AD3BBB"/>
    <w:rsid w:val="00AD4A5A"/>
    <w:rsid w:val="00AD55F2"/>
    <w:rsid w:val="00AD57A4"/>
    <w:rsid w:val="00AD6289"/>
    <w:rsid w:val="00AD6690"/>
    <w:rsid w:val="00AD7349"/>
    <w:rsid w:val="00AE1E38"/>
    <w:rsid w:val="00AE69EE"/>
    <w:rsid w:val="00AF12E4"/>
    <w:rsid w:val="00AF2904"/>
    <w:rsid w:val="00AF4AFB"/>
    <w:rsid w:val="00AF649A"/>
    <w:rsid w:val="00AF7E35"/>
    <w:rsid w:val="00B02AB5"/>
    <w:rsid w:val="00B04072"/>
    <w:rsid w:val="00B0673A"/>
    <w:rsid w:val="00B07F90"/>
    <w:rsid w:val="00B13D04"/>
    <w:rsid w:val="00B15A9E"/>
    <w:rsid w:val="00B20549"/>
    <w:rsid w:val="00B21C7C"/>
    <w:rsid w:val="00B236CB"/>
    <w:rsid w:val="00B2540B"/>
    <w:rsid w:val="00B25722"/>
    <w:rsid w:val="00B26700"/>
    <w:rsid w:val="00B26BF0"/>
    <w:rsid w:val="00B31A8F"/>
    <w:rsid w:val="00B31BC0"/>
    <w:rsid w:val="00B415AC"/>
    <w:rsid w:val="00B46B2B"/>
    <w:rsid w:val="00B562D3"/>
    <w:rsid w:val="00B60F09"/>
    <w:rsid w:val="00B619A6"/>
    <w:rsid w:val="00B622EF"/>
    <w:rsid w:val="00B63359"/>
    <w:rsid w:val="00B645DE"/>
    <w:rsid w:val="00B65943"/>
    <w:rsid w:val="00B65AB0"/>
    <w:rsid w:val="00B65C21"/>
    <w:rsid w:val="00B71DEA"/>
    <w:rsid w:val="00B7376B"/>
    <w:rsid w:val="00B74058"/>
    <w:rsid w:val="00B74071"/>
    <w:rsid w:val="00B768A1"/>
    <w:rsid w:val="00B80497"/>
    <w:rsid w:val="00B82838"/>
    <w:rsid w:val="00B83564"/>
    <w:rsid w:val="00B84673"/>
    <w:rsid w:val="00B87109"/>
    <w:rsid w:val="00B91CCA"/>
    <w:rsid w:val="00B94DB6"/>
    <w:rsid w:val="00B96287"/>
    <w:rsid w:val="00B97913"/>
    <w:rsid w:val="00B97EA1"/>
    <w:rsid w:val="00BA0C60"/>
    <w:rsid w:val="00BA0C83"/>
    <w:rsid w:val="00BA0E01"/>
    <w:rsid w:val="00BA400B"/>
    <w:rsid w:val="00BA48F7"/>
    <w:rsid w:val="00BA4B2A"/>
    <w:rsid w:val="00BA7207"/>
    <w:rsid w:val="00BA77F3"/>
    <w:rsid w:val="00BA7A31"/>
    <w:rsid w:val="00BB5264"/>
    <w:rsid w:val="00BB58D7"/>
    <w:rsid w:val="00BB6D0A"/>
    <w:rsid w:val="00BC57E0"/>
    <w:rsid w:val="00BC6808"/>
    <w:rsid w:val="00BD03AF"/>
    <w:rsid w:val="00BD0AE2"/>
    <w:rsid w:val="00BD0CEB"/>
    <w:rsid w:val="00BD5AB0"/>
    <w:rsid w:val="00BD7AF6"/>
    <w:rsid w:val="00BE2B0B"/>
    <w:rsid w:val="00BF2D25"/>
    <w:rsid w:val="00BF2D6A"/>
    <w:rsid w:val="00BF6705"/>
    <w:rsid w:val="00BF6AE9"/>
    <w:rsid w:val="00C0004D"/>
    <w:rsid w:val="00C00D3F"/>
    <w:rsid w:val="00C02D96"/>
    <w:rsid w:val="00C0487D"/>
    <w:rsid w:val="00C04A08"/>
    <w:rsid w:val="00C05AFF"/>
    <w:rsid w:val="00C06699"/>
    <w:rsid w:val="00C06D06"/>
    <w:rsid w:val="00C07994"/>
    <w:rsid w:val="00C1041D"/>
    <w:rsid w:val="00C1114C"/>
    <w:rsid w:val="00C120EE"/>
    <w:rsid w:val="00C12107"/>
    <w:rsid w:val="00C17C09"/>
    <w:rsid w:val="00C224D0"/>
    <w:rsid w:val="00C234B9"/>
    <w:rsid w:val="00C246F4"/>
    <w:rsid w:val="00C2621B"/>
    <w:rsid w:val="00C27354"/>
    <w:rsid w:val="00C27FF5"/>
    <w:rsid w:val="00C34942"/>
    <w:rsid w:val="00C367A3"/>
    <w:rsid w:val="00C37A8B"/>
    <w:rsid w:val="00C37DBE"/>
    <w:rsid w:val="00C4178B"/>
    <w:rsid w:val="00C421F7"/>
    <w:rsid w:val="00C42ECF"/>
    <w:rsid w:val="00C46248"/>
    <w:rsid w:val="00C4723A"/>
    <w:rsid w:val="00C47482"/>
    <w:rsid w:val="00C501BB"/>
    <w:rsid w:val="00C511FA"/>
    <w:rsid w:val="00C52243"/>
    <w:rsid w:val="00C536C9"/>
    <w:rsid w:val="00C53EF5"/>
    <w:rsid w:val="00C54E6B"/>
    <w:rsid w:val="00C556DC"/>
    <w:rsid w:val="00C56276"/>
    <w:rsid w:val="00C626B7"/>
    <w:rsid w:val="00C62A54"/>
    <w:rsid w:val="00C632B4"/>
    <w:rsid w:val="00C637EB"/>
    <w:rsid w:val="00C643A8"/>
    <w:rsid w:val="00C64442"/>
    <w:rsid w:val="00C64829"/>
    <w:rsid w:val="00C65A65"/>
    <w:rsid w:val="00C670DC"/>
    <w:rsid w:val="00C71AA7"/>
    <w:rsid w:val="00C71F06"/>
    <w:rsid w:val="00C7729B"/>
    <w:rsid w:val="00C84675"/>
    <w:rsid w:val="00C87CC3"/>
    <w:rsid w:val="00C9239F"/>
    <w:rsid w:val="00C964A4"/>
    <w:rsid w:val="00C96929"/>
    <w:rsid w:val="00C97723"/>
    <w:rsid w:val="00CA2AA0"/>
    <w:rsid w:val="00CA6108"/>
    <w:rsid w:val="00CB1648"/>
    <w:rsid w:val="00CB2AC5"/>
    <w:rsid w:val="00CB4BF4"/>
    <w:rsid w:val="00CB5B97"/>
    <w:rsid w:val="00CC065D"/>
    <w:rsid w:val="00CC12DA"/>
    <w:rsid w:val="00CC3386"/>
    <w:rsid w:val="00CC3AA0"/>
    <w:rsid w:val="00CC40BD"/>
    <w:rsid w:val="00CC4C9C"/>
    <w:rsid w:val="00CC4E4C"/>
    <w:rsid w:val="00CC4EB6"/>
    <w:rsid w:val="00CC5866"/>
    <w:rsid w:val="00CD108E"/>
    <w:rsid w:val="00CD1B6C"/>
    <w:rsid w:val="00CD2350"/>
    <w:rsid w:val="00CD363F"/>
    <w:rsid w:val="00CD393A"/>
    <w:rsid w:val="00CD3FD8"/>
    <w:rsid w:val="00CD5F41"/>
    <w:rsid w:val="00CD65AC"/>
    <w:rsid w:val="00CE10FA"/>
    <w:rsid w:val="00CE3C05"/>
    <w:rsid w:val="00CE67F4"/>
    <w:rsid w:val="00CF091D"/>
    <w:rsid w:val="00CF5630"/>
    <w:rsid w:val="00D01BD4"/>
    <w:rsid w:val="00D02A8B"/>
    <w:rsid w:val="00D04CBA"/>
    <w:rsid w:val="00D1088E"/>
    <w:rsid w:val="00D10F88"/>
    <w:rsid w:val="00D15434"/>
    <w:rsid w:val="00D210CD"/>
    <w:rsid w:val="00D24832"/>
    <w:rsid w:val="00D256B5"/>
    <w:rsid w:val="00D264BF"/>
    <w:rsid w:val="00D27CEA"/>
    <w:rsid w:val="00D326E7"/>
    <w:rsid w:val="00D33097"/>
    <w:rsid w:val="00D33293"/>
    <w:rsid w:val="00D33FAC"/>
    <w:rsid w:val="00D3440D"/>
    <w:rsid w:val="00D36726"/>
    <w:rsid w:val="00D4085E"/>
    <w:rsid w:val="00D4089B"/>
    <w:rsid w:val="00D42DAF"/>
    <w:rsid w:val="00D42EE7"/>
    <w:rsid w:val="00D4699F"/>
    <w:rsid w:val="00D47A89"/>
    <w:rsid w:val="00D506DE"/>
    <w:rsid w:val="00D51F24"/>
    <w:rsid w:val="00D520C8"/>
    <w:rsid w:val="00D5213F"/>
    <w:rsid w:val="00D54C2B"/>
    <w:rsid w:val="00D55520"/>
    <w:rsid w:val="00D56212"/>
    <w:rsid w:val="00D57F84"/>
    <w:rsid w:val="00D614E8"/>
    <w:rsid w:val="00D64DA8"/>
    <w:rsid w:val="00D650B9"/>
    <w:rsid w:val="00D719B1"/>
    <w:rsid w:val="00D71A59"/>
    <w:rsid w:val="00D74FAA"/>
    <w:rsid w:val="00D8784E"/>
    <w:rsid w:val="00D91546"/>
    <w:rsid w:val="00D93D33"/>
    <w:rsid w:val="00D94106"/>
    <w:rsid w:val="00D943B0"/>
    <w:rsid w:val="00D96630"/>
    <w:rsid w:val="00DA0144"/>
    <w:rsid w:val="00DA0C30"/>
    <w:rsid w:val="00DA1080"/>
    <w:rsid w:val="00DA3B07"/>
    <w:rsid w:val="00DA5267"/>
    <w:rsid w:val="00DA708F"/>
    <w:rsid w:val="00DA7752"/>
    <w:rsid w:val="00DB2E09"/>
    <w:rsid w:val="00DB761D"/>
    <w:rsid w:val="00DC142C"/>
    <w:rsid w:val="00DC1996"/>
    <w:rsid w:val="00DC443E"/>
    <w:rsid w:val="00DC52B8"/>
    <w:rsid w:val="00DC6568"/>
    <w:rsid w:val="00DC784E"/>
    <w:rsid w:val="00DD572D"/>
    <w:rsid w:val="00DD59FD"/>
    <w:rsid w:val="00DD72D9"/>
    <w:rsid w:val="00DE154D"/>
    <w:rsid w:val="00DE17F2"/>
    <w:rsid w:val="00DE310B"/>
    <w:rsid w:val="00DE6D24"/>
    <w:rsid w:val="00DF044D"/>
    <w:rsid w:val="00DF3E82"/>
    <w:rsid w:val="00DF68FA"/>
    <w:rsid w:val="00DF6F25"/>
    <w:rsid w:val="00E0626A"/>
    <w:rsid w:val="00E07237"/>
    <w:rsid w:val="00E10494"/>
    <w:rsid w:val="00E108CA"/>
    <w:rsid w:val="00E10B54"/>
    <w:rsid w:val="00E12060"/>
    <w:rsid w:val="00E133F6"/>
    <w:rsid w:val="00E147B7"/>
    <w:rsid w:val="00E15A81"/>
    <w:rsid w:val="00E15CEB"/>
    <w:rsid w:val="00E16444"/>
    <w:rsid w:val="00E21BAF"/>
    <w:rsid w:val="00E23453"/>
    <w:rsid w:val="00E23843"/>
    <w:rsid w:val="00E32D62"/>
    <w:rsid w:val="00E336BC"/>
    <w:rsid w:val="00E33C19"/>
    <w:rsid w:val="00E3514A"/>
    <w:rsid w:val="00E3534F"/>
    <w:rsid w:val="00E355E3"/>
    <w:rsid w:val="00E35DBF"/>
    <w:rsid w:val="00E3707B"/>
    <w:rsid w:val="00E37566"/>
    <w:rsid w:val="00E42548"/>
    <w:rsid w:val="00E465EA"/>
    <w:rsid w:val="00E50057"/>
    <w:rsid w:val="00E518FE"/>
    <w:rsid w:val="00E54CD4"/>
    <w:rsid w:val="00E55D56"/>
    <w:rsid w:val="00E55DF2"/>
    <w:rsid w:val="00E55FBF"/>
    <w:rsid w:val="00E61638"/>
    <w:rsid w:val="00E6197C"/>
    <w:rsid w:val="00E62455"/>
    <w:rsid w:val="00E62B91"/>
    <w:rsid w:val="00E639C3"/>
    <w:rsid w:val="00E65F69"/>
    <w:rsid w:val="00E67ABE"/>
    <w:rsid w:val="00E702D0"/>
    <w:rsid w:val="00E72F19"/>
    <w:rsid w:val="00E73C05"/>
    <w:rsid w:val="00E74163"/>
    <w:rsid w:val="00E74458"/>
    <w:rsid w:val="00E820C9"/>
    <w:rsid w:val="00E83DBD"/>
    <w:rsid w:val="00E848F8"/>
    <w:rsid w:val="00E8608F"/>
    <w:rsid w:val="00E92836"/>
    <w:rsid w:val="00E94ED7"/>
    <w:rsid w:val="00E95B6B"/>
    <w:rsid w:val="00E95E2F"/>
    <w:rsid w:val="00EA0CCA"/>
    <w:rsid w:val="00EA24C3"/>
    <w:rsid w:val="00EA44D8"/>
    <w:rsid w:val="00EA4F90"/>
    <w:rsid w:val="00EA5DCF"/>
    <w:rsid w:val="00EB3DB2"/>
    <w:rsid w:val="00EB5863"/>
    <w:rsid w:val="00EB5E3B"/>
    <w:rsid w:val="00EB7279"/>
    <w:rsid w:val="00EB7B01"/>
    <w:rsid w:val="00EC1074"/>
    <w:rsid w:val="00EC641C"/>
    <w:rsid w:val="00ED355E"/>
    <w:rsid w:val="00ED3877"/>
    <w:rsid w:val="00ED5593"/>
    <w:rsid w:val="00ED69B0"/>
    <w:rsid w:val="00EE2CD4"/>
    <w:rsid w:val="00EE5FCA"/>
    <w:rsid w:val="00EE6078"/>
    <w:rsid w:val="00EE66F6"/>
    <w:rsid w:val="00EE75A6"/>
    <w:rsid w:val="00EF0BBB"/>
    <w:rsid w:val="00EF2BC3"/>
    <w:rsid w:val="00EF5CC1"/>
    <w:rsid w:val="00EF7828"/>
    <w:rsid w:val="00F01344"/>
    <w:rsid w:val="00F01E2F"/>
    <w:rsid w:val="00F0280F"/>
    <w:rsid w:val="00F02E30"/>
    <w:rsid w:val="00F03E37"/>
    <w:rsid w:val="00F05977"/>
    <w:rsid w:val="00F05E92"/>
    <w:rsid w:val="00F0652E"/>
    <w:rsid w:val="00F10907"/>
    <w:rsid w:val="00F12672"/>
    <w:rsid w:val="00F13FB1"/>
    <w:rsid w:val="00F147EB"/>
    <w:rsid w:val="00F1688A"/>
    <w:rsid w:val="00F253BC"/>
    <w:rsid w:val="00F25B92"/>
    <w:rsid w:val="00F2618B"/>
    <w:rsid w:val="00F268F4"/>
    <w:rsid w:val="00F3191E"/>
    <w:rsid w:val="00F35CF8"/>
    <w:rsid w:val="00F43A32"/>
    <w:rsid w:val="00F45536"/>
    <w:rsid w:val="00F457C0"/>
    <w:rsid w:val="00F51DD8"/>
    <w:rsid w:val="00F529FA"/>
    <w:rsid w:val="00F52C8E"/>
    <w:rsid w:val="00F52D49"/>
    <w:rsid w:val="00F53A7A"/>
    <w:rsid w:val="00F53F35"/>
    <w:rsid w:val="00F5494B"/>
    <w:rsid w:val="00F60D0F"/>
    <w:rsid w:val="00F63800"/>
    <w:rsid w:val="00F6427B"/>
    <w:rsid w:val="00F72702"/>
    <w:rsid w:val="00F72EA7"/>
    <w:rsid w:val="00F7433D"/>
    <w:rsid w:val="00F76349"/>
    <w:rsid w:val="00F76C78"/>
    <w:rsid w:val="00F76CD7"/>
    <w:rsid w:val="00F77038"/>
    <w:rsid w:val="00F8128E"/>
    <w:rsid w:val="00F820E4"/>
    <w:rsid w:val="00F82579"/>
    <w:rsid w:val="00F84FA5"/>
    <w:rsid w:val="00F8519D"/>
    <w:rsid w:val="00F86631"/>
    <w:rsid w:val="00F87B1B"/>
    <w:rsid w:val="00F87CEA"/>
    <w:rsid w:val="00F92298"/>
    <w:rsid w:val="00F92B09"/>
    <w:rsid w:val="00F97C62"/>
    <w:rsid w:val="00F97F87"/>
    <w:rsid w:val="00FA1AB1"/>
    <w:rsid w:val="00FA26C6"/>
    <w:rsid w:val="00FA436A"/>
    <w:rsid w:val="00FA53A8"/>
    <w:rsid w:val="00FB0682"/>
    <w:rsid w:val="00FB13B1"/>
    <w:rsid w:val="00FB206B"/>
    <w:rsid w:val="00FB3900"/>
    <w:rsid w:val="00FB7EE0"/>
    <w:rsid w:val="00FC14AF"/>
    <w:rsid w:val="00FC4390"/>
    <w:rsid w:val="00FC5617"/>
    <w:rsid w:val="00FC5E44"/>
    <w:rsid w:val="00FC6D92"/>
    <w:rsid w:val="00FD3C31"/>
    <w:rsid w:val="00FD6F23"/>
    <w:rsid w:val="00FD6F73"/>
    <w:rsid w:val="00FD704C"/>
    <w:rsid w:val="00FD7AFA"/>
    <w:rsid w:val="00FE2A93"/>
    <w:rsid w:val="00FE2E9E"/>
    <w:rsid w:val="00FE3D4D"/>
    <w:rsid w:val="00FE432F"/>
    <w:rsid w:val="00FF0EA4"/>
    <w:rsid w:val="00FF5270"/>
    <w:rsid w:val="00FF78EB"/>
    <w:rsid w:val="01C4FFA4"/>
    <w:rsid w:val="01DC839D"/>
    <w:rsid w:val="03116337"/>
    <w:rsid w:val="03B6EA67"/>
    <w:rsid w:val="03BEF227"/>
    <w:rsid w:val="0417548A"/>
    <w:rsid w:val="04C4E08B"/>
    <w:rsid w:val="050BF924"/>
    <w:rsid w:val="06372B2F"/>
    <w:rsid w:val="069823EE"/>
    <w:rsid w:val="082FCA2E"/>
    <w:rsid w:val="088172B0"/>
    <w:rsid w:val="0989A671"/>
    <w:rsid w:val="0AFD5872"/>
    <w:rsid w:val="0C543C95"/>
    <w:rsid w:val="0C6E3541"/>
    <w:rsid w:val="0CB6CA13"/>
    <w:rsid w:val="0CF508E7"/>
    <w:rsid w:val="0D4DDFE9"/>
    <w:rsid w:val="0D5FF04A"/>
    <w:rsid w:val="0D987931"/>
    <w:rsid w:val="0DB33645"/>
    <w:rsid w:val="0DC82EE0"/>
    <w:rsid w:val="0E0A05A2"/>
    <w:rsid w:val="0EA007EA"/>
    <w:rsid w:val="0F17946B"/>
    <w:rsid w:val="0FF1FF31"/>
    <w:rsid w:val="10B477F5"/>
    <w:rsid w:val="1127ADB8"/>
    <w:rsid w:val="12C0F071"/>
    <w:rsid w:val="1306AE9F"/>
    <w:rsid w:val="138AE0C1"/>
    <w:rsid w:val="13FC2D4A"/>
    <w:rsid w:val="145147FD"/>
    <w:rsid w:val="14F90BA5"/>
    <w:rsid w:val="17DF4989"/>
    <w:rsid w:val="18B39027"/>
    <w:rsid w:val="1912A898"/>
    <w:rsid w:val="198953F8"/>
    <w:rsid w:val="1AED6693"/>
    <w:rsid w:val="1B65FDFD"/>
    <w:rsid w:val="1BB2D76B"/>
    <w:rsid w:val="1BD0EC32"/>
    <w:rsid w:val="1C13981A"/>
    <w:rsid w:val="1D24893B"/>
    <w:rsid w:val="1D744310"/>
    <w:rsid w:val="1DEFDFDC"/>
    <w:rsid w:val="1E4E8B0D"/>
    <w:rsid w:val="1F723680"/>
    <w:rsid w:val="20E9A655"/>
    <w:rsid w:val="21502187"/>
    <w:rsid w:val="21BAE902"/>
    <w:rsid w:val="220239F5"/>
    <w:rsid w:val="22D08D23"/>
    <w:rsid w:val="22E26221"/>
    <w:rsid w:val="23060075"/>
    <w:rsid w:val="2356B963"/>
    <w:rsid w:val="2434DD06"/>
    <w:rsid w:val="24975876"/>
    <w:rsid w:val="25403DA3"/>
    <w:rsid w:val="25708B45"/>
    <w:rsid w:val="279C8156"/>
    <w:rsid w:val="28120C7D"/>
    <w:rsid w:val="281A9287"/>
    <w:rsid w:val="2875E349"/>
    <w:rsid w:val="28960AD2"/>
    <w:rsid w:val="293C08CF"/>
    <w:rsid w:val="2B8277AD"/>
    <w:rsid w:val="2BE6160A"/>
    <w:rsid w:val="2C495BC6"/>
    <w:rsid w:val="2C63A522"/>
    <w:rsid w:val="2E71E064"/>
    <w:rsid w:val="30648DE0"/>
    <w:rsid w:val="30E49847"/>
    <w:rsid w:val="318B14C2"/>
    <w:rsid w:val="31F77015"/>
    <w:rsid w:val="325542E7"/>
    <w:rsid w:val="328068A8"/>
    <w:rsid w:val="32E2BA66"/>
    <w:rsid w:val="33C7B1A7"/>
    <w:rsid w:val="33DDB3DD"/>
    <w:rsid w:val="33E623E9"/>
    <w:rsid w:val="34386E28"/>
    <w:rsid w:val="347324B3"/>
    <w:rsid w:val="34B139F0"/>
    <w:rsid w:val="350DC109"/>
    <w:rsid w:val="351F3DDB"/>
    <w:rsid w:val="352F10D7"/>
    <w:rsid w:val="35576212"/>
    <w:rsid w:val="36CAE138"/>
    <w:rsid w:val="374EDAC9"/>
    <w:rsid w:val="37CD2229"/>
    <w:rsid w:val="3819E64C"/>
    <w:rsid w:val="382B0409"/>
    <w:rsid w:val="3895A180"/>
    <w:rsid w:val="398C421C"/>
    <w:rsid w:val="3A79C918"/>
    <w:rsid w:val="3BA9140A"/>
    <w:rsid w:val="3C16676F"/>
    <w:rsid w:val="3C3FED2C"/>
    <w:rsid w:val="3C6259E1"/>
    <w:rsid w:val="3C7E2C00"/>
    <w:rsid w:val="3DC4109A"/>
    <w:rsid w:val="3E292B03"/>
    <w:rsid w:val="3E7806AC"/>
    <w:rsid w:val="3ECC4744"/>
    <w:rsid w:val="3ED829BF"/>
    <w:rsid w:val="40669E23"/>
    <w:rsid w:val="40997597"/>
    <w:rsid w:val="40D9B9EB"/>
    <w:rsid w:val="40FA35F2"/>
    <w:rsid w:val="410CD26E"/>
    <w:rsid w:val="41B9E01D"/>
    <w:rsid w:val="41FAB243"/>
    <w:rsid w:val="42158165"/>
    <w:rsid w:val="454D2227"/>
    <w:rsid w:val="45ECB79A"/>
    <w:rsid w:val="46DB4943"/>
    <w:rsid w:val="47C6E031"/>
    <w:rsid w:val="47D33FD8"/>
    <w:rsid w:val="47FA1573"/>
    <w:rsid w:val="48596C3B"/>
    <w:rsid w:val="492E4289"/>
    <w:rsid w:val="49380AB0"/>
    <w:rsid w:val="49AC0AAA"/>
    <w:rsid w:val="4B7739EB"/>
    <w:rsid w:val="4B7CCC12"/>
    <w:rsid w:val="4BC3B8D7"/>
    <w:rsid w:val="4BFA76D6"/>
    <w:rsid w:val="4C5D9B0B"/>
    <w:rsid w:val="4D85E117"/>
    <w:rsid w:val="4DAF1209"/>
    <w:rsid w:val="4DC0B4F2"/>
    <w:rsid w:val="4DDA71E6"/>
    <w:rsid w:val="4DDB997D"/>
    <w:rsid w:val="4E3A5DA0"/>
    <w:rsid w:val="505EDA38"/>
    <w:rsid w:val="50F3C9B6"/>
    <w:rsid w:val="5153A2CB"/>
    <w:rsid w:val="5208D0B3"/>
    <w:rsid w:val="53EF27A9"/>
    <w:rsid w:val="542DC74D"/>
    <w:rsid w:val="546459BF"/>
    <w:rsid w:val="5595D647"/>
    <w:rsid w:val="55B4231E"/>
    <w:rsid w:val="5648492E"/>
    <w:rsid w:val="56661D1F"/>
    <w:rsid w:val="56AE0815"/>
    <w:rsid w:val="56FC7E10"/>
    <w:rsid w:val="573DF7D5"/>
    <w:rsid w:val="58735E33"/>
    <w:rsid w:val="59641E52"/>
    <w:rsid w:val="59A47A93"/>
    <w:rsid w:val="59F4FB63"/>
    <w:rsid w:val="5A5749CD"/>
    <w:rsid w:val="5A8B9B29"/>
    <w:rsid w:val="5AF5CCA4"/>
    <w:rsid w:val="5B0B9AC6"/>
    <w:rsid w:val="5C458971"/>
    <w:rsid w:val="5CA76B27"/>
    <w:rsid w:val="5E433B88"/>
    <w:rsid w:val="5FB5FED7"/>
    <w:rsid w:val="602BF637"/>
    <w:rsid w:val="60391C79"/>
    <w:rsid w:val="60A2C391"/>
    <w:rsid w:val="60D0F768"/>
    <w:rsid w:val="6180932E"/>
    <w:rsid w:val="621B7076"/>
    <w:rsid w:val="629543F3"/>
    <w:rsid w:val="630D8D78"/>
    <w:rsid w:val="632E5228"/>
    <w:rsid w:val="6436E12A"/>
    <w:rsid w:val="64C25F9A"/>
    <w:rsid w:val="650B98C3"/>
    <w:rsid w:val="651139EF"/>
    <w:rsid w:val="65DE009A"/>
    <w:rsid w:val="665876A3"/>
    <w:rsid w:val="669311A4"/>
    <w:rsid w:val="66D9D019"/>
    <w:rsid w:val="6856266F"/>
    <w:rsid w:val="6873CE43"/>
    <w:rsid w:val="68F568AD"/>
    <w:rsid w:val="6931B5E5"/>
    <w:rsid w:val="69839B9F"/>
    <w:rsid w:val="698B2BC4"/>
    <w:rsid w:val="69BC5F75"/>
    <w:rsid w:val="69C56029"/>
    <w:rsid w:val="69C79014"/>
    <w:rsid w:val="6AADA171"/>
    <w:rsid w:val="6B61308A"/>
    <w:rsid w:val="6B73BA02"/>
    <w:rsid w:val="6B7C495A"/>
    <w:rsid w:val="6DA564C8"/>
    <w:rsid w:val="6DD041F8"/>
    <w:rsid w:val="6E79C663"/>
    <w:rsid w:val="6EC9E76A"/>
    <w:rsid w:val="6EDEC21C"/>
    <w:rsid w:val="6EE40726"/>
    <w:rsid w:val="70902A8A"/>
    <w:rsid w:val="70C32277"/>
    <w:rsid w:val="70F42D5E"/>
    <w:rsid w:val="71430336"/>
    <w:rsid w:val="727916DB"/>
    <w:rsid w:val="72F929D7"/>
    <w:rsid w:val="73814A47"/>
    <w:rsid w:val="74A005E5"/>
    <w:rsid w:val="74A59C80"/>
    <w:rsid w:val="74F43CB0"/>
    <w:rsid w:val="753928EE"/>
    <w:rsid w:val="758E232E"/>
    <w:rsid w:val="75BD1E82"/>
    <w:rsid w:val="761EA056"/>
    <w:rsid w:val="76900D11"/>
    <w:rsid w:val="769E99A9"/>
    <w:rsid w:val="76D4F94F"/>
    <w:rsid w:val="77E35AAE"/>
    <w:rsid w:val="78E4CF6B"/>
    <w:rsid w:val="792A1EE9"/>
    <w:rsid w:val="7A42C71E"/>
    <w:rsid w:val="7A566D50"/>
    <w:rsid w:val="7B0C32E4"/>
    <w:rsid w:val="7B75ED38"/>
    <w:rsid w:val="7B7F384F"/>
    <w:rsid w:val="7BABD881"/>
    <w:rsid w:val="7BBF7FD1"/>
    <w:rsid w:val="7C41938C"/>
    <w:rsid w:val="7C62A73B"/>
    <w:rsid w:val="7CF4E64B"/>
    <w:rsid w:val="7E540B04"/>
    <w:rsid w:val="7E649A7B"/>
    <w:rsid w:val="7F08A614"/>
    <w:rsid w:val="7F7E9F1C"/>
    <w:rsid w:val="7FA8DA95"/>
    <w:rsid w:val="7FD54436"/>
    <w:rsid w:val="7FD97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87F2"/>
  <w15:chartTrackingRefBased/>
  <w15:docId w15:val="{73987C28-BD71-46EC-B439-9BB50114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62"/>
    <w:rPr>
      <w:rFonts w:ascii="Arial" w:hAnsi="Arial" w:cs="Arial"/>
      <w:sz w:val="28"/>
      <w:szCs w:val="28"/>
    </w:rPr>
  </w:style>
  <w:style w:type="paragraph" w:styleId="Heading1">
    <w:name w:val="heading 1"/>
    <w:basedOn w:val="Normal"/>
    <w:next w:val="Normal"/>
    <w:link w:val="Heading1Char"/>
    <w:uiPriority w:val="9"/>
    <w:qFormat/>
    <w:rsid w:val="00C34942"/>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58735E33"/>
    <w:pPr>
      <w:spacing w:before="160"/>
      <w:outlineLvl w:val="1"/>
    </w:pPr>
    <w:rPr>
      <w:rFonts w:eastAsia="Arial"/>
      <w:b/>
      <w:bCs/>
    </w:rPr>
  </w:style>
  <w:style w:type="paragraph" w:styleId="Heading3">
    <w:name w:val="heading 3"/>
    <w:basedOn w:val="Normal"/>
    <w:next w:val="Normal"/>
    <w:link w:val="Heading3Char"/>
    <w:uiPriority w:val="9"/>
    <w:unhideWhenUsed/>
    <w:qFormat/>
    <w:rsid w:val="006342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4942"/>
    <w:pPr>
      <w:spacing w:after="0" w:line="240" w:lineRule="auto"/>
      <w:contextualSpacing/>
    </w:pPr>
    <w:rPr>
      <w:rFonts w:eastAsiaTheme="majorEastAsia"/>
      <w:b/>
      <w:bCs/>
      <w:spacing w:val="-10"/>
      <w:kern w:val="28"/>
      <w:sz w:val="48"/>
      <w:szCs w:val="48"/>
    </w:rPr>
  </w:style>
  <w:style w:type="character" w:customStyle="1" w:styleId="TitleChar">
    <w:name w:val="Title Char"/>
    <w:basedOn w:val="DefaultParagraphFont"/>
    <w:link w:val="Title"/>
    <w:uiPriority w:val="10"/>
    <w:rsid w:val="00C34942"/>
    <w:rPr>
      <w:rFonts w:ascii="Arial" w:eastAsiaTheme="majorEastAsia" w:hAnsi="Arial" w:cs="Arial"/>
      <w:b/>
      <w:bCs/>
      <w:spacing w:val="-10"/>
      <w:kern w:val="28"/>
      <w:sz w:val="48"/>
      <w:szCs w:val="48"/>
    </w:rPr>
  </w:style>
  <w:style w:type="character" w:customStyle="1" w:styleId="Heading1Char">
    <w:name w:val="Heading 1 Char"/>
    <w:basedOn w:val="DefaultParagraphFont"/>
    <w:link w:val="Heading1"/>
    <w:uiPriority w:val="9"/>
    <w:rsid w:val="00C34942"/>
    <w:rPr>
      <w:rFonts w:ascii="Arial" w:eastAsiaTheme="majorEastAsia" w:hAnsi="Arial" w:cs="Arial"/>
      <w:b/>
      <w:bCs/>
      <w:sz w:val="32"/>
      <w:szCs w:val="32"/>
    </w:rPr>
  </w:style>
  <w:style w:type="paragraph" w:styleId="ListParagraph">
    <w:name w:val="List Paragraph"/>
    <w:basedOn w:val="Normal"/>
    <w:uiPriority w:val="34"/>
    <w:qFormat/>
    <w:rsid w:val="008C5BF5"/>
    <w:pPr>
      <w:ind w:left="720"/>
      <w:contextualSpacing/>
    </w:pPr>
  </w:style>
  <w:style w:type="character" w:styleId="CommentReference">
    <w:name w:val="annotation reference"/>
    <w:basedOn w:val="DefaultParagraphFont"/>
    <w:uiPriority w:val="99"/>
    <w:semiHidden/>
    <w:unhideWhenUsed/>
    <w:rsid w:val="008C5BF5"/>
    <w:rPr>
      <w:sz w:val="16"/>
      <w:szCs w:val="16"/>
    </w:rPr>
  </w:style>
  <w:style w:type="paragraph" w:styleId="CommentText">
    <w:name w:val="annotation text"/>
    <w:basedOn w:val="Normal"/>
    <w:link w:val="CommentTextChar"/>
    <w:uiPriority w:val="99"/>
    <w:unhideWhenUsed/>
    <w:rsid w:val="008C5BF5"/>
    <w:pPr>
      <w:spacing w:line="240" w:lineRule="auto"/>
    </w:pPr>
    <w:rPr>
      <w:sz w:val="20"/>
      <w:szCs w:val="20"/>
    </w:rPr>
  </w:style>
  <w:style w:type="character" w:customStyle="1" w:styleId="CommentTextChar">
    <w:name w:val="Comment Text Char"/>
    <w:basedOn w:val="DefaultParagraphFont"/>
    <w:link w:val="CommentText"/>
    <w:uiPriority w:val="99"/>
    <w:rsid w:val="008C5BF5"/>
    <w:rPr>
      <w:sz w:val="20"/>
      <w:szCs w:val="20"/>
    </w:rPr>
  </w:style>
  <w:style w:type="paragraph" w:styleId="CommentSubject">
    <w:name w:val="annotation subject"/>
    <w:basedOn w:val="CommentText"/>
    <w:next w:val="CommentText"/>
    <w:link w:val="CommentSubjectChar"/>
    <w:uiPriority w:val="99"/>
    <w:semiHidden/>
    <w:unhideWhenUsed/>
    <w:rsid w:val="008C5BF5"/>
    <w:rPr>
      <w:b/>
      <w:bCs/>
    </w:rPr>
  </w:style>
  <w:style w:type="character" w:customStyle="1" w:styleId="CommentSubjectChar">
    <w:name w:val="Comment Subject Char"/>
    <w:basedOn w:val="CommentTextChar"/>
    <w:link w:val="CommentSubject"/>
    <w:uiPriority w:val="99"/>
    <w:semiHidden/>
    <w:rsid w:val="008C5BF5"/>
    <w:rPr>
      <w:b/>
      <w:bCs/>
      <w:sz w:val="20"/>
      <w:szCs w:val="20"/>
    </w:rPr>
  </w:style>
  <w:style w:type="character" w:customStyle="1" w:styleId="Heading2Char">
    <w:name w:val="Heading 2 Char"/>
    <w:basedOn w:val="DefaultParagraphFont"/>
    <w:link w:val="Heading2"/>
    <w:uiPriority w:val="9"/>
    <w:rsid w:val="58735E33"/>
    <w:rPr>
      <w:rFonts w:ascii="Arial" w:eastAsiaTheme="minorEastAsia" w:hAnsi="Arial" w:cs="Arial"/>
      <w:b/>
      <w:bCs/>
      <w:noProof w:val="0"/>
      <w:sz w:val="28"/>
      <w:szCs w:val="28"/>
      <w:lang w:val="en-US"/>
    </w:rPr>
  </w:style>
  <w:style w:type="table" w:styleId="TableGrid">
    <w:name w:val="Table Grid"/>
    <w:basedOn w:val="TableNormal"/>
    <w:uiPriority w:val="39"/>
    <w:rsid w:val="0004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91B"/>
    <w:rPr>
      <w:color w:val="0563C1" w:themeColor="hyperlink"/>
      <w:u w:val="single"/>
    </w:rPr>
  </w:style>
  <w:style w:type="character" w:styleId="UnresolvedMention">
    <w:name w:val="Unresolved Mention"/>
    <w:basedOn w:val="DefaultParagraphFont"/>
    <w:uiPriority w:val="99"/>
    <w:semiHidden/>
    <w:unhideWhenUsed/>
    <w:rsid w:val="0044191B"/>
    <w:rPr>
      <w:color w:val="605E5C"/>
      <w:shd w:val="clear" w:color="auto" w:fill="E1DFDD"/>
    </w:rPr>
  </w:style>
  <w:style w:type="paragraph" w:styleId="Revision">
    <w:name w:val="Revision"/>
    <w:hidden/>
    <w:uiPriority w:val="99"/>
    <w:semiHidden/>
    <w:rsid w:val="0044191B"/>
    <w:pPr>
      <w:spacing w:after="0" w:line="240" w:lineRule="auto"/>
    </w:pPr>
  </w:style>
  <w:style w:type="paragraph" w:styleId="Header">
    <w:name w:val="header"/>
    <w:basedOn w:val="Normal"/>
    <w:link w:val="HeaderChar"/>
    <w:uiPriority w:val="99"/>
    <w:unhideWhenUsed/>
    <w:rsid w:val="00B8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838"/>
  </w:style>
  <w:style w:type="paragraph" w:styleId="Footer">
    <w:name w:val="footer"/>
    <w:basedOn w:val="Normal"/>
    <w:link w:val="FooterChar"/>
    <w:uiPriority w:val="99"/>
    <w:unhideWhenUsed/>
    <w:rsid w:val="00B8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838"/>
  </w:style>
  <w:style w:type="character" w:styleId="FollowedHyperlink">
    <w:name w:val="FollowedHyperlink"/>
    <w:basedOn w:val="DefaultParagraphFont"/>
    <w:uiPriority w:val="99"/>
    <w:semiHidden/>
    <w:unhideWhenUsed/>
    <w:rsid w:val="0062221F"/>
    <w:rPr>
      <w:color w:val="954F72" w:themeColor="followedHyperlink"/>
      <w:u w:val="single"/>
    </w:rPr>
  </w:style>
  <w:style w:type="character" w:customStyle="1" w:styleId="normaltextrun">
    <w:name w:val="normaltextrun"/>
    <w:basedOn w:val="DefaultParagraphFont"/>
    <w:rsid w:val="00E72F19"/>
  </w:style>
  <w:style w:type="character" w:customStyle="1" w:styleId="eop">
    <w:name w:val="eop"/>
    <w:basedOn w:val="DefaultParagraphFont"/>
    <w:rsid w:val="00E72F19"/>
  </w:style>
  <w:style w:type="paragraph" w:customStyle="1" w:styleId="paragraph">
    <w:name w:val="paragraph"/>
    <w:basedOn w:val="Normal"/>
    <w:rsid w:val="00E72F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853B01"/>
    <w:pPr>
      <w:outlineLvl w:val="9"/>
    </w:pPr>
    <w:rPr>
      <w:rFonts w:asciiTheme="majorHAnsi" w:hAnsiTheme="majorHAnsi" w:cstheme="majorBidi"/>
      <w:b w:val="0"/>
      <w:bCs w:val="0"/>
      <w:color w:val="2F5496" w:themeColor="accent1" w:themeShade="BF"/>
      <w:kern w:val="0"/>
      <w14:ligatures w14:val="none"/>
    </w:rPr>
  </w:style>
  <w:style w:type="paragraph" w:styleId="TOC1">
    <w:name w:val="toc 1"/>
    <w:basedOn w:val="Normal"/>
    <w:next w:val="Normal"/>
    <w:autoRedefine/>
    <w:uiPriority w:val="39"/>
    <w:unhideWhenUsed/>
    <w:rsid w:val="00795945"/>
    <w:pPr>
      <w:tabs>
        <w:tab w:val="right" w:leader="dot" w:pos="9350"/>
      </w:tabs>
      <w:spacing w:after="100"/>
    </w:pPr>
  </w:style>
  <w:style w:type="paragraph" w:styleId="TOC2">
    <w:name w:val="toc 2"/>
    <w:basedOn w:val="Normal"/>
    <w:next w:val="Normal"/>
    <w:autoRedefine/>
    <w:uiPriority w:val="39"/>
    <w:unhideWhenUsed/>
    <w:rsid w:val="004B5074"/>
    <w:pPr>
      <w:tabs>
        <w:tab w:val="right" w:leader="dot" w:pos="9350"/>
      </w:tabs>
      <w:spacing w:after="100"/>
      <w:ind w:left="280"/>
    </w:pPr>
  </w:style>
  <w:style w:type="character" w:customStyle="1" w:styleId="Heading3Char">
    <w:name w:val="Heading 3 Char"/>
    <w:basedOn w:val="DefaultParagraphFont"/>
    <w:link w:val="Heading3"/>
    <w:uiPriority w:val="9"/>
    <w:rsid w:val="0063425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05C9C"/>
    <w:pPr>
      <w:spacing w:after="100"/>
      <w:ind w:left="560"/>
    </w:pPr>
  </w:style>
  <w:style w:type="paragraph" w:styleId="FootnoteText">
    <w:name w:val="footnote text"/>
    <w:basedOn w:val="Normal"/>
    <w:link w:val="FootnoteTextChar"/>
    <w:uiPriority w:val="99"/>
    <w:semiHidden/>
    <w:unhideWhenUsed/>
    <w:rsid w:val="00ED38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877"/>
    <w:rPr>
      <w:rFonts w:ascii="Arial" w:hAnsi="Arial" w:cs="Arial"/>
      <w:sz w:val="20"/>
      <w:szCs w:val="20"/>
    </w:rPr>
  </w:style>
  <w:style w:type="character" w:styleId="FootnoteReference">
    <w:name w:val="footnote reference"/>
    <w:basedOn w:val="DefaultParagraphFont"/>
    <w:uiPriority w:val="99"/>
    <w:semiHidden/>
    <w:unhideWhenUsed/>
    <w:rsid w:val="00ED3877"/>
    <w:rPr>
      <w:vertAlign w:val="superscript"/>
    </w:rPr>
  </w:style>
  <w:style w:type="paragraph" w:styleId="EndnoteText">
    <w:name w:val="endnote text"/>
    <w:basedOn w:val="Normal"/>
    <w:link w:val="EndnoteTextChar"/>
    <w:uiPriority w:val="99"/>
    <w:unhideWhenUsed/>
    <w:rsid w:val="004070D5"/>
    <w:pPr>
      <w:spacing w:after="0" w:line="240" w:lineRule="auto"/>
    </w:pPr>
    <w:rPr>
      <w:sz w:val="20"/>
      <w:szCs w:val="20"/>
    </w:rPr>
  </w:style>
  <w:style w:type="character" w:customStyle="1" w:styleId="EndnoteTextChar">
    <w:name w:val="Endnote Text Char"/>
    <w:basedOn w:val="DefaultParagraphFont"/>
    <w:link w:val="EndnoteText"/>
    <w:uiPriority w:val="99"/>
    <w:rsid w:val="004070D5"/>
    <w:rPr>
      <w:rFonts w:ascii="Arial" w:hAnsi="Arial" w:cs="Arial"/>
      <w:sz w:val="20"/>
      <w:szCs w:val="20"/>
    </w:rPr>
  </w:style>
  <w:style w:type="character" w:styleId="EndnoteReference">
    <w:name w:val="endnote reference"/>
    <w:basedOn w:val="DefaultParagraphFont"/>
    <w:uiPriority w:val="99"/>
    <w:semiHidden/>
    <w:unhideWhenUsed/>
    <w:rsid w:val="004070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107">
      <w:bodyDiv w:val="1"/>
      <w:marLeft w:val="0"/>
      <w:marRight w:val="0"/>
      <w:marTop w:val="0"/>
      <w:marBottom w:val="0"/>
      <w:divBdr>
        <w:top w:val="none" w:sz="0" w:space="0" w:color="auto"/>
        <w:left w:val="none" w:sz="0" w:space="0" w:color="auto"/>
        <w:bottom w:val="none" w:sz="0" w:space="0" w:color="auto"/>
        <w:right w:val="none" w:sz="0" w:space="0" w:color="auto"/>
      </w:divBdr>
    </w:div>
    <w:div w:id="23756544">
      <w:bodyDiv w:val="1"/>
      <w:marLeft w:val="0"/>
      <w:marRight w:val="0"/>
      <w:marTop w:val="0"/>
      <w:marBottom w:val="0"/>
      <w:divBdr>
        <w:top w:val="none" w:sz="0" w:space="0" w:color="auto"/>
        <w:left w:val="none" w:sz="0" w:space="0" w:color="auto"/>
        <w:bottom w:val="none" w:sz="0" w:space="0" w:color="auto"/>
        <w:right w:val="none" w:sz="0" w:space="0" w:color="auto"/>
      </w:divBdr>
    </w:div>
    <w:div w:id="105465639">
      <w:bodyDiv w:val="1"/>
      <w:marLeft w:val="0"/>
      <w:marRight w:val="0"/>
      <w:marTop w:val="0"/>
      <w:marBottom w:val="0"/>
      <w:divBdr>
        <w:top w:val="none" w:sz="0" w:space="0" w:color="auto"/>
        <w:left w:val="none" w:sz="0" w:space="0" w:color="auto"/>
        <w:bottom w:val="none" w:sz="0" w:space="0" w:color="auto"/>
        <w:right w:val="none" w:sz="0" w:space="0" w:color="auto"/>
      </w:divBdr>
      <w:divsChild>
        <w:div w:id="1724209438">
          <w:marLeft w:val="1080"/>
          <w:marRight w:val="0"/>
          <w:marTop w:val="100"/>
          <w:marBottom w:val="0"/>
          <w:divBdr>
            <w:top w:val="none" w:sz="0" w:space="0" w:color="auto"/>
            <w:left w:val="none" w:sz="0" w:space="0" w:color="auto"/>
            <w:bottom w:val="none" w:sz="0" w:space="0" w:color="auto"/>
            <w:right w:val="none" w:sz="0" w:space="0" w:color="auto"/>
          </w:divBdr>
        </w:div>
        <w:div w:id="2064983964">
          <w:marLeft w:val="1080"/>
          <w:marRight w:val="0"/>
          <w:marTop w:val="100"/>
          <w:marBottom w:val="0"/>
          <w:divBdr>
            <w:top w:val="none" w:sz="0" w:space="0" w:color="auto"/>
            <w:left w:val="none" w:sz="0" w:space="0" w:color="auto"/>
            <w:bottom w:val="none" w:sz="0" w:space="0" w:color="auto"/>
            <w:right w:val="none" w:sz="0" w:space="0" w:color="auto"/>
          </w:divBdr>
        </w:div>
        <w:div w:id="1882400009">
          <w:marLeft w:val="1080"/>
          <w:marRight w:val="0"/>
          <w:marTop w:val="100"/>
          <w:marBottom w:val="0"/>
          <w:divBdr>
            <w:top w:val="none" w:sz="0" w:space="0" w:color="auto"/>
            <w:left w:val="none" w:sz="0" w:space="0" w:color="auto"/>
            <w:bottom w:val="none" w:sz="0" w:space="0" w:color="auto"/>
            <w:right w:val="none" w:sz="0" w:space="0" w:color="auto"/>
          </w:divBdr>
        </w:div>
        <w:div w:id="435372247">
          <w:marLeft w:val="1080"/>
          <w:marRight w:val="0"/>
          <w:marTop w:val="100"/>
          <w:marBottom w:val="0"/>
          <w:divBdr>
            <w:top w:val="none" w:sz="0" w:space="0" w:color="auto"/>
            <w:left w:val="none" w:sz="0" w:space="0" w:color="auto"/>
            <w:bottom w:val="none" w:sz="0" w:space="0" w:color="auto"/>
            <w:right w:val="none" w:sz="0" w:space="0" w:color="auto"/>
          </w:divBdr>
        </w:div>
      </w:divsChild>
    </w:div>
    <w:div w:id="158036761">
      <w:bodyDiv w:val="1"/>
      <w:marLeft w:val="0"/>
      <w:marRight w:val="0"/>
      <w:marTop w:val="0"/>
      <w:marBottom w:val="0"/>
      <w:divBdr>
        <w:top w:val="none" w:sz="0" w:space="0" w:color="auto"/>
        <w:left w:val="none" w:sz="0" w:space="0" w:color="auto"/>
        <w:bottom w:val="none" w:sz="0" w:space="0" w:color="auto"/>
        <w:right w:val="none" w:sz="0" w:space="0" w:color="auto"/>
      </w:divBdr>
    </w:div>
    <w:div w:id="469522235">
      <w:bodyDiv w:val="1"/>
      <w:marLeft w:val="0"/>
      <w:marRight w:val="0"/>
      <w:marTop w:val="0"/>
      <w:marBottom w:val="0"/>
      <w:divBdr>
        <w:top w:val="none" w:sz="0" w:space="0" w:color="auto"/>
        <w:left w:val="none" w:sz="0" w:space="0" w:color="auto"/>
        <w:bottom w:val="none" w:sz="0" w:space="0" w:color="auto"/>
        <w:right w:val="none" w:sz="0" w:space="0" w:color="auto"/>
      </w:divBdr>
      <w:divsChild>
        <w:div w:id="864639543">
          <w:marLeft w:val="0"/>
          <w:marRight w:val="0"/>
          <w:marTop w:val="0"/>
          <w:marBottom w:val="0"/>
          <w:divBdr>
            <w:top w:val="none" w:sz="0" w:space="0" w:color="auto"/>
            <w:left w:val="none" w:sz="0" w:space="0" w:color="auto"/>
            <w:bottom w:val="none" w:sz="0" w:space="0" w:color="auto"/>
            <w:right w:val="none" w:sz="0" w:space="0" w:color="auto"/>
          </w:divBdr>
        </w:div>
        <w:div w:id="1101486310">
          <w:marLeft w:val="0"/>
          <w:marRight w:val="0"/>
          <w:marTop w:val="0"/>
          <w:marBottom w:val="0"/>
          <w:divBdr>
            <w:top w:val="none" w:sz="0" w:space="0" w:color="auto"/>
            <w:left w:val="none" w:sz="0" w:space="0" w:color="auto"/>
            <w:bottom w:val="none" w:sz="0" w:space="0" w:color="auto"/>
            <w:right w:val="none" w:sz="0" w:space="0" w:color="auto"/>
          </w:divBdr>
        </w:div>
      </w:divsChild>
    </w:div>
    <w:div w:id="667942946">
      <w:bodyDiv w:val="1"/>
      <w:marLeft w:val="0"/>
      <w:marRight w:val="0"/>
      <w:marTop w:val="0"/>
      <w:marBottom w:val="0"/>
      <w:divBdr>
        <w:top w:val="none" w:sz="0" w:space="0" w:color="auto"/>
        <w:left w:val="none" w:sz="0" w:space="0" w:color="auto"/>
        <w:bottom w:val="none" w:sz="0" w:space="0" w:color="auto"/>
        <w:right w:val="none" w:sz="0" w:space="0" w:color="auto"/>
      </w:divBdr>
      <w:divsChild>
        <w:div w:id="313801997">
          <w:marLeft w:val="0"/>
          <w:marRight w:val="0"/>
          <w:marTop w:val="0"/>
          <w:marBottom w:val="0"/>
          <w:divBdr>
            <w:top w:val="none" w:sz="0" w:space="0" w:color="auto"/>
            <w:left w:val="none" w:sz="0" w:space="0" w:color="auto"/>
            <w:bottom w:val="none" w:sz="0" w:space="0" w:color="auto"/>
            <w:right w:val="none" w:sz="0" w:space="0" w:color="auto"/>
          </w:divBdr>
          <w:divsChild>
            <w:div w:id="158891282">
              <w:marLeft w:val="0"/>
              <w:marRight w:val="0"/>
              <w:marTop w:val="0"/>
              <w:marBottom w:val="0"/>
              <w:divBdr>
                <w:top w:val="none" w:sz="0" w:space="0" w:color="auto"/>
                <w:left w:val="none" w:sz="0" w:space="0" w:color="auto"/>
                <w:bottom w:val="none" w:sz="0" w:space="0" w:color="auto"/>
                <w:right w:val="none" w:sz="0" w:space="0" w:color="auto"/>
              </w:divBdr>
            </w:div>
            <w:div w:id="1488784145">
              <w:marLeft w:val="0"/>
              <w:marRight w:val="0"/>
              <w:marTop w:val="0"/>
              <w:marBottom w:val="0"/>
              <w:divBdr>
                <w:top w:val="none" w:sz="0" w:space="0" w:color="auto"/>
                <w:left w:val="none" w:sz="0" w:space="0" w:color="auto"/>
                <w:bottom w:val="none" w:sz="0" w:space="0" w:color="auto"/>
                <w:right w:val="none" w:sz="0" w:space="0" w:color="auto"/>
              </w:divBdr>
            </w:div>
          </w:divsChild>
        </w:div>
        <w:div w:id="1034497939">
          <w:marLeft w:val="0"/>
          <w:marRight w:val="0"/>
          <w:marTop w:val="0"/>
          <w:marBottom w:val="0"/>
          <w:divBdr>
            <w:top w:val="none" w:sz="0" w:space="0" w:color="auto"/>
            <w:left w:val="none" w:sz="0" w:space="0" w:color="auto"/>
            <w:bottom w:val="none" w:sz="0" w:space="0" w:color="auto"/>
            <w:right w:val="none" w:sz="0" w:space="0" w:color="auto"/>
          </w:divBdr>
          <w:divsChild>
            <w:div w:id="2581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2408">
      <w:bodyDiv w:val="1"/>
      <w:marLeft w:val="0"/>
      <w:marRight w:val="0"/>
      <w:marTop w:val="0"/>
      <w:marBottom w:val="0"/>
      <w:divBdr>
        <w:top w:val="none" w:sz="0" w:space="0" w:color="auto"/>
        <w:left w:val="none" w:sz="0" w:space="0" w:color="auto"/>
        <w:bottom w:val="none" w:sz="0" w:space="0" w:color="auto"/>
        <w:right w:val="none" w:sz="0" w:space="0" w:color="auto"/>
      </w:divBdr>
    </w:div>
    <w:div w:id="1152478350">
      <w:bodyDiv w:val="1"/>
      <w:marLeft w:val="0"/>
      <w:marRight w:val="0"/>
      <w:marTop w:val="0"/>
      <w:marBottom w:val="0"/>
      <w:divBdr>
        <w:top w:val="none" w:sz="0" w:space="0" w:color="auto"/>
        <w:left w:val="none" w:sz="0" w:space="0" w:color="auto"/>
        <w:bottom w:val="none" w:sz="0" w:space="0" w:color="auto"/>
        <w:right w:val="none" w:sz="0" w:space="0" w:color="auto"/>
      </w:divBdr>
      <w:divsChild>
        <w:div w:id="1048843751">
          <w:marLeft w:val="0"/>
          <w:marRight w:val="0"/>
          <w:marTop w:val="0"/>
          <w:marBottom w:val="0"/>
          <w:divBdr>
            <w:top w:val="none" w:sz="0" w:space="0" w:color="auto"/>
            <w:left w:val="none" w:sz="0" w:space="0" w:color="auto"/>
            <w:bottom w:val="none" w:sz="0" w:space="0" w:color="auto"/>
            <w:right w:val="none" w:sz="0" w:space="0" w:color="auto"/>
          </w:divBdr>
        </w:div>
      </w:divsChild>
    </w:div>
    <w:div w:id="1260017159">
      <w:bodyDiv w:val="1"/>
      <w:marLeft w:val="0"/>
      <w:marRight w:val="0"/>
      <w:marTop w:val="0"/>
      <w:marBottom w:val="0"/>
      <w:divBdr>
        <w:top w:val="none" w:sz="0" w:space="0" w:color="auto"/>
        <w:left w:val="none" w:sz="0" w:space="0" w:color="auto"/>
        <w:bottom w:val="none" w:sz="0" w:space="0" w:color="auto"/>
        <w:right w:val="none" w:sz="0" w:space="0" w:color="auto"/>
      </w:divBdr>
      <w:divsChild>
        <w:div w:id="2132429788">
          <w:marLeft w:val="0"/>
          <w:marRight w:val="0"/>
          <w:marTop w:val="0"/>
          <w:marBottom w:val="0"/>
          <w:divBdr>
            <w:top w:val="none" w:sz="0" w:space="0" w:color="auto"/>
            <w:left w:val="none" w:sz="0" w:space="0" w:color="auto"/>
            <w:bottom w:val="none" w:sz="0" w:space="0" w:color="auto"/>
            <w:right w:val="none" w:sz="0" w:space="0" w:color="auto"/>
          </w:divBdr>
          <w:divsChild>
            <w:div w:id="5526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953">
      <w:bodyDiv w:val="1"/>
      <w:marLeft w:val="0"/>
      <w:marRight w:val="0"/>
      <w:marTop w:val="0"/>
      <w:marBottom w:val="0"/>
      <w:divBdr>
        <w:top w:val="none" w:sz="0" w:space="0" w:color="auto"/>
        <w:left w:val="none" w:sz="0" w:space="0" w:color="auto"/>
        <w:bottom w:val="none" w:sz="0" w:space="0" w:color="auto"/>
        <w:right w:val="none" w:sz="0" w:space="0" w:color="auto"/>
      </w:divBdr>
      <w:divsChild>
        <w:div w:id="727264913">
          <w:marLeft w:val="0"/>
          <w:marRight w:val="0"/>
          <w:marTop w:val="0"/>
          <w:marBottom w:val="0"/>
          <w:divBdr>
            <w:top w:val="none" w:sz="0" w:space="0" w:color="auto"/>
            <w:left w:val="none" w:sz="0" w:space="0" w:color="auto"/>
            <w:bottom w:val="none" w:sz="0" w:space="0" w:color="auto"/>
            <w:right w:val="none" w:sz="0" w:space="0" w:color="auto"/>
          </w:divBdr>
          <w:divsChild>
            <w:div w:id="871917669">
              <w:marLeft w:val="0"/>
              <w:marRight w:val="0"/>
              <w:marTop w:val="0"/>
              <w:marBottom w:val="0"/>
              <w:divBdr>
                <w:top w:val="none" w:sz="0" w:space="0" w:color="auto"/>
                <w:left w:val="none" w:sz="0" w:space="0" w:color="auto"/>
                <w:bottom w:val="none" w:sz="0" w:space="0" w:color="auto"/>
                <w:right w:val="none" w:sz="0" w:space="0" w:color="auto"/>
              </w:divBdr>
            </w:div>
            <w:div w:id="1619557175">
              <w:marLeft w:val="0"/>
              <w:marRight w:val="0"/>
              <w:marTop w:val="0"/>
              <w:marBottom w:val="0"/>
              <w:divBdr>
                <w:top w:val="none" w:sz="0" w:space="0" w:color="auto"/>
                <w:left w:val="none" w:sz="0" w:space="0" w:color="auto"/>
                <w:bottom w:val="none" w:sz="0" w:space="0" w:color="auto"/>
                <w:right w:val="none" w:sz="0" w:space="0" w:color="auto"/>
              </w:divBdr>
            </w:div>
          </w:divsChild>
        </w:div>
        <w:div w:id="2018771006">
          <w:marLeft w:val="0"/>
          <w:marRight w:val="0"/>
          <w:marTop w:val="0"/>
          <w:marBottom w:val="0"/>
          <w:divBdr>
            <w:top w:val="none" w:sz="0" w:space="0" w:color="auto"/>
            <w:left w:val="none" w:sz="0" w:space="0" w:color="auto"/>
            <w:bottom w:val="none" w:sz="0" w:space="0" w:color="auto"/>
            <w:right w:val="none" w:sz="0" w:space="0" w:color="auto"/>
          </w:divBdr>
          <w:divsChild>
            <w:div w:id="13096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2215">
      <w:bodyDiv w:val="1"/>
      <w:marLeft w:val="0"/>
      <w:marRight w:val="0"/>
      <w:marTop w:val="0"/>
      <w:marBottom w:val="0"/>
      <w:divBdr>
        <w:top w:val="none" w:sz="0" w:space="0" w:color="auto"/>
        <w:left w:val="none" w:sz="0" w:space="0" w:color="auto"/>
        <w:bottom w:val="none" w:sz="0" w:space="0" w:color="auto"/>
        <w:right w:val="none" w:sz="0" w:space="0" w:color="auto"/>
      </w:divBdr>
    </w:div>
    <w:div w:id="2114207763">
      <w:bodyDiv w:val="1"/>
      <w:marLeft w:val="0"/>
      <w:marRight w:val="0"/>
      <w:marTop w:val="0"/>
      <w:marBottom w:val="0"/>
      <w:divBdr>
        <w:top w:val="none" w:sz="0" w:space="0" w:color="auto"/>
        <w:left w:val="none" w:sz="0" w:space="0" w:color="auto"/>
        <w:bottom w:val="none" w:sz="0" w:space="0" w:color="auto"/>
        <w:right w:val="none" w:sz="0" w:space="0" w:color="auto"/>
      </w:divBdr>
      <w:divsChild>
        <w:div w:id="672143244">
          <w:marLeft w:val="0"/>
          <w:marRight w:val="0"/>
          <w:marTop w:val="0"/>
          <w:marBottom w:val="0"/>
          <w:divBdr>
            <w:top w:val="none" w:sz="0" w:space="0" w:color="auto"/>
            <w:left w:val="none" w:sz="0" w:space="0" w:color="auto"/>
            <w:bottom w:val="none" w:sz="0" w:space="0" w:color="auto"/>
            <w:right w:val="none" w:sz="0" w:space="0" w:color="auto"/>
          </w:divBdr>
        </w:div>
        <w:div w:id="1293176070">
          <w:marLeft w:val="0"/>
          <w:marRight w:val="0"/>
          <w:marTop w:val="0"/>
          <w:marBottom w:val="0"/>
          <w:divBdr>
            <w:top w:val="none" w:sz="0" w:space="0" w:color="auto"/>
            <w:left w:val="none" w:sz="0" w:space="0" w:color="auto"/>
            <w:bottom w:val="none" w:sz="0" w:space="0" w:color="auto"/>
            <w:right w:val="none" w:sz="0" w:space="0" w:color="auto"/>
          </w:divBdr>
        </w:div>
        <w:div w:id="1926720874">
          <w:marLeft w:val="0"/>
          <w:marRight w:val="0"/>
          <w:marTop w:val="0"/>
          <w:marBottom w:val="0"/>
          <w:divBdr>
            <w:top w:val="none" w:sz="0" w:space="0" w:color="auto"/>
            <w:left w:val="none" w:sz="0" w:space="0" w:color="auto"/>
            <w:bottom w:val="none" w:sz="0" w:space="0" w:color="auto"/>
            <w:right w:val="none" w:sz="0" w:space="0" w:color="auto"/>
          </w:divBdr>
        </w:div>
      </w:divsChild>
    </w:div>
    <w:div w:id="21427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hr-irsc.gc.ca/f/53280.html" TargetMode="External"/><Relationship Id="rId21" Type="http://schemas.openxmlformats.org/officeDocument/2006/relationships/hyperlink" Target="https://cihr-irsc.gc.ca/f/52841.html" TargetMode="External"/><Relationship Id="rId42" Type="http://schemas.openxmlformats.org/officeDocument/2006/relationships/hyperlink" Target="https://cihr-irsc.gc.ca/f/53904.html" TargetMode="External"/><Relationship Id="rId47" Type="http://schemas.openxmlformats.org/officeDocument/2006/relationships/hyperlink" Target="https://cihr-irsc.gc.ca/f/54115.html" TargetMode="External"/><Relationship Id="rId63" Type="http://schemas.openxmlformats.org/officeDocument/2006/relationships/hyperlink" Target="https://cihr-irsc.gc.ca/f/50652.html" TargetMode="External"/><Relationship Id="rId68" Type="http://schemas.openxmlformats.org/officeDocument/2006/relationships/hyperlink" Target="https://cihr-irsc.gc.ca/f/53904.html" TargetMode="External"/><Relationship Id="rId84" Type="http://schemas.openxmlformats.org/officeDocument/2006/relationships/fontTable" Target="fontTable.xml"/><Relationship Id="rId16" Type="http://schemas.openxmlformats.org/officeDocument/2006/relationships/header" Target="header3.xml"/><Relationship Id="rId11" Type="http://schemas.openxmlformats.org/officeDocument/2006/relationships/hyperlink" Target="https://forms.office.com/r/ukZjq2qR4D?lang=fr-ca" TargetMode="External"/><Relationship Id="rId32" Type="http://schemas.openxmlformats.org/officeDocument/2006/relationships/hyperlink" Target="https://cihr-irsc.gc.ca/f/37788.html" TargetMode="External"/><Relationship Id="rId37" Type="http://schemas.openxmlformats.org/officeDocument/2006/relationships/hyperlink" Target="https://cihr-irsc.gc.ca/f/52646.html" TargetMode="External"/><Relationship Id="rId53" Type="http://schemas.openxmlformats.org/officeDocument/2006/relationships/hyperlink" Target="https://cihr-irsc.gc.ca/f/34190.html" TargetMode="External"/><Relationship Id="rId58" Type="http://schemas.openxmlformats.org/officeDocument/2006/relationships/hyperlink" Target="https://cihr-irsc.gc.ca/f/50956.html" TargetMode="External"/><Relationship Id="rId74" Type="http://schemas.openxmlformats.org/officeDocument/2006/relationships/hyperlink" Target="https://cihr-irsc.gc.ca/e/51315.html" TargetMode="External"/><Relationship Id="rId79" Type="http://schemas.openxmlformats.org/officeDocument/2006/relationships/hyperlink" Target="https://www.nserc-crsng.gc.ca/InterAgency-Interorganismes/EDI-EDI/Action-Plan_Plan-dAction_fra.asp" TargetMode="External"/><Relationship Id="rId5" Type="http://schemas.openxmlformats.org/officeDocument/2006/relationships/webSettings" Target="webSettings.xml"/><Relationship Id="rId19" Type="http://schemas.openxmlformats.org/officeDocument/2006/relationships/hyperlink" Target="https://cihr-irsc.gc.ca/f/53280.html" TargetMode="External"/><Relationship Id="rId14" Type="http://schemas.openxmlformats.org/officeDocument/2006/relationships/footer" Target="footer1.xml"/><Relationship Id="rId22" Type="http://schemas.openxmlformats.org/officeDocument/2006/relationships/hyperlink" Target="https://cihr-irsc.gc.ca/f/53445.html" TargetMode="External"/><Relationship Id="rId27" Type="http://schemas.openxmlformats.org/officeDocument/2006/relationships/hyperlink" Target="https://cihr-irsc.gc.ca/f/53455.html" TargetMode="External"/><Relationship Id="rId30" Type="http://schemas.openxmlformats.org/officeDocument/2006/relationships/hyperlink" Target="https://cihr-irsc.gc.ca/f/193.html" TargetMode="External"/><Relationship Id="rId35" Type="http://schemas.openxmlformats.org/officeDocument/2006/relationships/hyperlink" Target="https://cihr-irsc.gc.ca/f/52334.html" TargetMode="External"/><Relationship Id="rId43" Type="http://schemas.openxmlformats.org/officeDocument/2006/relationships/hyperlink" Target="https://cihr-irsc.gc.ca/f/53308.html" TargetMode="External"/><Relationship Id="rId48" Type="http://schemas.openxmlformats.org/officeDocument/2006/relationships/hyperlink" Target="https://cihr-irsc.gc.ca/f/53280.html" TargetMode="External"/><Relationship Id="rId56" Type="http://schemas.openxmlformats.org/officeDocument/2006/relationships/hyperlink" Target="https://cihr-irsc.gc.ca/f/52840.html" TargetMode="External"/><Relationship Id="rId64" Type="http://schemas.openxmlformats.org/officeDocument/2006/relationships/hyperlink" Target="https://cihr-irsc.gc.ca/f/52009.html" TargetMode="External"/><Relationship Id="rId69" Type="http://schemas.openxmlformats.org/officeDocument/2006/relationships/hyperlink" Target="https://cihr-irsc.gc.ca/f/53904.html" TargetMode="External"/><Relationship Id="rId77" Type="http://schemas.openxmlformats.org/officeDocument/2006/relationships/hyperlink" Target="https://cihr-irsc.gc.ca/f/53308.html" TargetMode="External"/><Relationship Id="rId8" Type="http://schemas.openxmlformats.org/officeDocument/2006/relationships/image" Target="media/image1.png"/><Relationship Id="rId51" Type="http://schemas.openxmlformats.org/officeDocument/2006/relationships/hyperlink" Target="https://cihr-irsc.gc.ca/f/52331.html" TargetMode="External"/><Relationship Id="rId72" Type="http://schemas.openxmlformats.org/officeDocument/2006/relationships/hyperlink" Target="https://cihr-irsc.gc.ca/f/53702.html" TargetMode="External"/><Relationship Id="rId80" Type="http://schemas.openxmlformats.org/officeDocument/2006/relationships/header" Target="header7.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ihr-irsc.gc.ca/f/52841.html" TargetMode="External"/><Relationship Id="rId33" Type="http://schemas.openxmlformats.org/officeDocument/2006/relationships/hyperlink" Target="https://cihr-irsc.gc.ca/f/52841.html" TargetMode="External"/><Relationship Id="rId38" Type="http://schemas.openxmlformats.org/officeDocument/2006/relationships/hyperlink" Target="https://cihr-irsc.gc.ca/f/41722.html" TargetMode="External"/><Relationship Id="rId46" Type="http://schemas.openxmlformats.org/officeDocument/2006/relationships/hyperlink" Target="https://cihr-irsc.gc.ca/f/53455.html" TargetMode="External"/><Relationship Id="rId59" Type="http://schemas.openxmlformats.org/officeDocument/2006/relationships/hyperlink" Target="https://cihr-irsc.gc.ca/f/50958.html" TargetMode="External"/><Relationship Id="rId67" Type="http://schemas.openxmlformats.org/officeDocument/2006/relationships/hyperlink" Target="https://cihr-irsc.gc.ca/f/50411.html" TargetMode="External"/><Relationship Id="rId20" Type="http://schemas.openxmlformats.org/officeDocument/2006/relationships/hyperlink" Target="https://cihr-irsc.gc.ca/f/53904.html" TargetMode="External"/><Relationship Id="rId41" Type="http://schemas.openxmlformats.org/officeDocument/2006/relationships/hyperlink" Target="https://cihr-irsc.gc.ca/f/53904.html" TargetMode="External"/><Relationship Id="rId54" Type="http://schemas.openxmlformats.org/officeDocument/2006/relationships/hyperlink" Target="https://cihr-irsc.gc.ca/f/43753.html" TargetMode="External"/><Relationship Id="rId62" Type="http://schemas.openxmlformats.org/officeDocument/2006/relationships/hyperlink" Target="https://cihr-irsc.gc.ca/f/53904.html" TargetMode="External"/><Relationship Id="rId70" Type="http://schemas.openxmlformats.org/officeDocument/2006/relationships/hyperlink" Target="https://sfdora.org/read/read-the-declaration-french/" TargetMode="External"/><Relationship Id="rId75" Type="http://schemas.openxmlformats.org/officeDocument/2006/relationships/hyperlink" Target="https://cihr-irsc.gc.ca/f/53446.html" TargetMode="External"/><Relationship Id="rId83"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cihr-irsc.gc.ca/f/52840.html" TargetMode="External"/><Relationship Id="rId28" Type="http://schemas.openxmlformats.org/officeDocument/2006/relationships/hyperlink" Target="https://cihr-irsc.gc.ca/f/54118.html" TargetMode="External"/><Relationship Id="rId36" Type="http://schemas.openxmlformats.org/officeDocument/2006/relationships/hyperlink" Target="https://cihr-irsc.gc.ca/f/53308.html" TargetMode="External"/><Relationship Id="rId49" Type="http://schemas.openxmlformats.org/officeDocument/2006/relationships/hyperlink" Target="https://cihr-irsc.gc.ca/f/52331.html" TargetMode="External"/><Relationship Id="rId57" Type="http://schemas.openxmlformats.org/officeDocument/2006/relationships/header" Target="header4.xml"/><Relationship Id="rId10" Type="http://schemas.openxmlformats.org/officeDocument/2006/relationships/hyperlink" Target="mailto:support-soutien@cihr-irsc.gc.ca" TargetMode="External"/><Relationship Id="rId31" Type="http://schemas.openxmlformats.org/officeDocument/2006/relationships/hyperlink" Target="https://cihr-irsc.gc.ca/f/53146.html" TargetMode="External"/><Relationship Id="rId44" Type="http://schemas.openxmlformats.org/officeDocument/2006/relationships/hyperlink" Target="https://cihr-irsc.gc.ca/f/54118.html" TargetMode="External"/><Relationship Id="rId52" Type="http://schemas.openxmlformats.org/officeDocument/2006/relationships/hyperlink" Target="https://cihr-irsc.gc.ca/f/34190.html" TargetMode="External"/><Relationship Id="rId60" Type="http://schemas.openxmlformats.org/officeDocument/2006/relationships/hyperlink" Target="https://cihr-irsc.gc.ca/f/53446.html" TargetMode="External"/><Relationship Id="rId65" Type="http://schemas.openxmlformats.org/officeDocument/2006/relationships/header" Target="header5.xml"/><Relationship Id="rId73" Type="http://schemas.openxmlformats.org/officeDocument/2006/relationships/hyperlink" Target="https://cihr-irsc.gc.ca/f/34190.html" TargetMode="External"/><Relationship Id="rId78" Type="http://schemas.openxmlformats.org/officeDocument/2006/relationships/hyperlink" Target="https://cihr-irsc.gc.ca/f/7155.html" TargetMode="External"/><Relationship Id="rId8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support-soutien@cihr-irsc.gc.ca" TargetMode="External"/><Relationship Id="rId13" Type="http://schemas.openxmlformats.org/officeDocument/2006/relationships/header" Target="header2.xml"/><Relationship Id="rId18" Type="http://schemas.openxmlformats.org/officeDocument/2006/relationships/hyperlink" Target="https://cihr-irsc.gc.ca/f/53308.html" TargetMode="External"/><Relationship Id="rId39" Type="http://schemas.openxmlformats.org/officeDocument/2006/relationships/hyperlink" Target="https://cihr-irsc.gc.ca/f/53446.html" TargetMode="External"/><Relationship Id="rId34" Type="http://schemas.openxmlformats.org/officeDocument/2006/relationships/hyperlink" Target="https://cihr-irsc.gc.ca/f/53446.html" TargetMode="External"/><Relationship Id="rId50" Type="http://schemas.openxmlformats.org/officeDocument/2006/relationships/hyperlink" Target="https://cihr-irsc.gc.ca/f/53308.html" TargetMode="External"/><Relationship Id="rId55" Type="http://schemas.openxmlformats.org/officeDocument/2006/relationships/hyperlink" Target="https://cihr-irsc.gc.ca/f/53445.html" TargetMode="External"/><Relationship Id="rId76"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s://cihr-irsc.gc.ca/f/53904.html" TargetMode="External"/><Relationship Id="rId2" Type="http://schemas.openxmlformats.org/officeDocument/2006/relationships/numbering" Target="numbering.xml"/><Relationship Id="rId29" Type="http://schemas.openxmlformats.org/officeDocument/2006/relationships/hyperlink" Target="https://cihr-irsc.gc.ca/f/54115.html" TargetMode="External"/><Relationship Id="rId24" Type="http://schemas.openxmlformats.org/officeDocument/2006/relationships/hyperlink" Target="https://cihr-irsc.gc.ca/f/52841.html" TargetMode="External"/><Relationship Id="rId40" Type="http://schemas.openxmlformats.org/officeDocument/2006/relationships/hyperlink" Target="https://cihr-irsc.gc.ca/f/53446.html" TargetMode="External"/><Relationship Id="rId45" Type="http://schemas.openxmlformats.org/officeDocument/2006/relationships/hyperlink" Target="https://cihr-irsc.gc.ca/f/54118.html" TargetMode="External"/><Relationship Id="rId66" Type="http://schemas.openxmlformats.org/officeDocument/2006/relationships/hyperlink" Target="https://cihr-irsc.gc.ca/f/22630.html" TargetMode="External"/><Relationship Id="rId61" Type="http://schemas.openxmlformats.org/officeDocument/2006/relationships/hyperlink" Target="https://cihr-irsc.gc.ca/f/50836.html" TargetMode="External"/><Relationship Id="rId82" Type="http://schemas.openxmlformats.org/officeDocument/2006/relationships/hyperlink" Target="https://cihr-irsc.gc.ca/f/50833.html"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cihr-irsc.gc.ca/f/53308.html" TargetMode="External"/><Relationship Id="rId13" Type="http://schemas.openxmlformats.org/officeDocument/2006/relationships/hyperlink" Target="https://cihr-irsc.gc.ca/f/25920.html" TargetMode="External"/><Relationship Id="rId18" Type="http://schemas.openxmlformats.org/officeDocument/2006/relationships/hyperlink" Target="https://cihr-irsc.gc.ca/f/53308.html" TargetMode="External"/><Relationship Id="rId3" Type="http://schemas.openxmlformats.org/officeDocument/2006/relationships/hyperlink" Target="https://cihr-irsc.gc.ca/f/53446.html" TargetMode="External"/><Relationship Id="rId7" Type="http://schemas.openxmlformats.org/officeDocument/2006/relationships/hyperlink" Target="https://cihr-irsc.gc.ca/f/53308.html" TargetMode="External"/><Relationship Id="rId12" Type="http://schemas.openxmlformats.org/officeDocument/2006/relationships/hyperlink" Target="https://cihr-irsc.gc.ca/f/6953.html" TargetMode="External"/><Relationship Id="rId17" Type="http://schemas.openxmlformats.org/officeDocument/2006/relationships/hyperlink" Target="https://cihr-irsc.gc.ca/f/53308.html" TargetMode="External"/><Relationship Id="rId2" Type="http://schemas.openxmlformats.org/officeDocument/2006/relationships/hyperlink" Target="https://cihr-irsc.gc.ca/f/50958.html" TargetMode="External"/><Relationship Id="rId16" Type="http://schemas.openxmlformats.org/officeDocument/2006/relationships/hyperlink" Target="https://cihr-irsc.gc.ca/f/53308.html" TargetMode="External"/><Relationship Id="rId1" Type="http://schemas.openxmlformats.org/officeDocument/2006/relationships/hyperlink" Target="https://www.nserc-crsng.gc.ca/InterAgency-Interorganismes/EDI-EDI/Action-Plan_Plan-dAction_fra.asp" TargetMode="External"/><Relationship Id="rId6" Type="http://schemas.openxmlformats.org/officeDocument/2006/relationships/hyperlink" Target="https://cihr-irsc.gc.ca/f/53308.html" TargetMode="External"/><Relationship Id="rId11" Type="http://schemas.openxmlformats.org/officeDocument/2006/relationships/hyperlink" Target="https://cihr-irsc.gc.ca/f/53308.html" TargetMode="External"/><Relationship Id="rId5" Type="http://schemas.openxmlformats.org/officeDocument/2006/relationships/hyperlink" Target="https://cihr-irsc.gc.ca/f/53308.html" TargetMode="External"/><Relationship Id="rId15" Type="http://schemas.openxmlformats.org/officeDocument/2006/relationships/hyperlink" Target="https://cihr-irsc.gc.ca/f/40194.html" TargetMode="External"/><Relationship Id="rId10" Type="http://schemas.openxmlformats.org/officeDocument/2006/relationships/hyperlink" Target="https://cihr-irsc.gc.ca/f/53308.html" TargetMode="External"/><Relationship Id="rId19" Type="http://schemas.openxmlformats.org/officeDocument/2006/relationships/hyperlink" Target="https://www.nserc-crsng.gc.ca/InterAgency-Interorganismes/EDI-EDI/Action-Plan_Plan-dAction_fra.asp" TargetMode="External"/><Relationship Id="rId4" Type="http://schemas.openxmlformats.org/officeDocument/2006/relationships/hyperlink" Target="https://cihr-irsc.gc.ca/f/53308.html" TargetMode="External"/><Relationship Id="rId9" Type="http://schemas.openxmlformats.org/officeDocument/2006/relationships/hyperlink" Target="https://www.nserc-crsng.gc.ca/InterAgency-Interorganismes/EDI-EDI/Action-Plan_Plan-dAction_fra.asp" TargetMode="External"/><Relationship Id="rId14" Type="http://schemas.openxmlformats.org/officeDocument/2006/relationships/hyperlink" Target="https://cihr-irsc.gc.ca/f/338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DCE79-2764-4DF3-9766-313273601AFC}">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Normal.dotm</Template>
  <TotalTime>140</TotalTime>
  <Pages>43</Pages>
  <Words>9976</Words>
  <Characters>56868</Characters>
  <Application>Microsoft Office Word</Application>
  <DocSecurity>0</DocSecurity>
  <Lines>473</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CIHR IRSC</Company>
  <LinksUpToDate>false</LinksUpToDate>
  <CharactersWithSpaces>66711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Lauzon, Nicola (CIHR/IRSC)</dc:creator>
  <cp:keywords/>
  <dc:description/>
  <cp:lastModifiedBy>White, Brandon (CIHR/IRSC)</cp:lastModifiedBy>
  <cp:revision>13</cp:revision>
  <dcterms:created xsi:type="dcterms:W3CDTF">2024-11-13T19:52:00Z</dcterms:created>
  <dcterms:modified xsi:type="dcterms:W3CDTF">2024-12-02T14:37:00Z</dcterms:modified>
</cp:coreProperties>
</file>